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D804B" w14:textId="0498077F" w:rsidR="00007557" w:rsidRPr="006C3C35" w:rsidRDefault="00007557" w:rsidP="00007557">
      <w:pPr>
        <w:widowControl/>
        <w:autoSpaceDE w:val="0"/>
        <w:autoSpaceDN w:val="0"/>
        <w:adjustRightInd w:val="0"/>
        <w:spacing w:after="0" w:line="240" w:lineRule="auto"/>
        <w:jc w:val="center"/>
        <w:rPr>
          <w:rFonts w:ascii="Times New Roman" w:eastAsia="Times New Roman" w:hAnsi="Times New Roman" w:cs="Times New Roman"/>
          <w:b/>
          <w:sz w:val="24"/>
          <w:szCs w:val="24"/>
        </w:rPr>
      </w:pPr>
      <w:r w:rsidRPr="006C3C35">
        <w:rPr>
          <w:rFonts w:ascii="Times New Roman" w:eastAsia="Times New Roman" w:hAnsi="Times New Roman" w:cs="Times New Roman"/>
          <w:b/>
          <w:sz w:val="24"/>
          <w:szCs w:val="24"/>
        </w:rPr>
        <w:t>DL 1-156 Instructions</w:t>
      </w:r>
    </w:p>
    <w:p w14:paraId="0EEFA77F"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6F93ED64" w14:textId="34927713" w:rsidR="00D46565" w:rsidRPr="005C67FE" w:rsidRDefault="00D46565" w:rsidP="005C67FE">
      <w:pPr>
        <w:pStyle w:val="ListParagraph"/>
        <w:widowControl/>
        <w:numPr>
          <w:ilvl w:val="0"/>
          <w:numId w:val="4"/>
        </w:numPr>
        <w:autoSpaceDE w:val="0"/>
        <w:autoSpaceDN w:val="0"/>
        <w:adjustRightInd w:val="0"/>
        <w:spacing w:after="0" w:line="240" w:lineRule="auto"/>
        <w:jc w:val="both"/>
        <w:rPr>
          <w:rFonts w:ascii="Times New Roman" w:hAnsi="Times New Roman" w:cs="Times New Roman"/>
          <w:sz w:val="24"/>
          <w:u w:val="single"/>
        </w:rPr>
      </w:pPr>
      <w:r w:rsidRPr="005C67FE">
        <w:rPr>
          <w:rFonts w:ascii="Times New Roman" w:hAnsi="Times New Roman" w:cs="Times New Roman"/>
          <w:sz w:val="24"/>
          <w:u w:val="single"/>
        </w:rPr>
        <w:t xml:space="preserve">Purpose. </w:t>
      </w:r>
    </w:p>
    <w:p w14:paraId="49887B45" w14:textId="77777777" w:rsidR="00D46565" w:rsidRDefault="00D46565" w:rsidP="00C11C33">
      <w:pPr>
        <w:pStyle w:val="ListParagraph"/>
        <w:widowControl/>
        <w:autoSpaceDE w:val="0"/>
        <w:autoSpaceDN w:val="0"/>
        <w:adjustRightInd w:val="0"/>
        <w:spacing w:after="0" w:line="240" w:lineRule="auto"/>
        <w:jc w:val="both"/>
        <w:rPr>
          <w:rFonts w:ascii="Times New Roman" w:hAnsi="Times New Roman" w:cs="Times New Roman"/>
          <w:sz w:val="24"/>
        </w:rPr>
      </w:pPr>
      <w:r w:rsidRPr="005C67FE">
        <w:rPr>
          <w:rFonts w:ascii="Times New Roman" w:hAnsi="Times New Roman" w:cs="Times New Roman"/>
          <w:sz w:val="24"/>
        </w:rPr>
        <w:t xml:space="preserve">Form DL 1-156 should be used for reporting to Regional Administrators (RAs) incidents of program abuse, fraud, or other criminal violations involving ETA-funded programs and operations. </w:t>
      </w:r>
    </w:p>
    <w:p w14:paraId="020A5076" w14:textId="77777777" w:rsidR="007C3687" w:rsidRPr="00C11C33" w:rsidRDefault="007C3687" w:rsidP="00C11C33">
      <w:pPr>
        <w:pStyle w:val="ListParagraph"/>
        <w:widowControl/>
        <w:autoSpaceDE w:val="0"/>
        <w:autoSpaceDN w:val="0"/>
        <w:adjustRightInd w:val="0"/>
        <w:spacing w:after="0" w:line="240" w:lineRule="auto"/>
        <w:jc w:val="both"/>
        <w:rPr>
          <w:rFonts w:ascii="Times New Roman" w:hAnsi="Times New Roman" w:cs="Times New Roman"/>
          <w:sz w:val="24"/>
        </w:rPr>
      </w:pPr>
    </w:p>
    <w:p w14:paraId="0FE5A249" w14:textId="77777777" w:rsidR="00D46565" w:rsidRPr="00C11C33" w:rsidRDefault="00D46565" w:rsidP="00C11C33">
      <w:pPr>
        <w:pStyle w:val="ListParagraph"/>
        <w:widowControl/>
        <w:numPr>
          <w:ilvl w:val="0"/>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u w:val="single"/>
        </w:rPr>
        <w:t xml:space="preserve">Responsibilities of Governors. </w:t>
      </w:r>
    </w:p>
    <w:p w14:paraId="586B3F97" w14:textId="77777777" w:rsidR="00D46565" w:rsidRDefault="00D46565" w:rsidP="00C11C33">
      <w:pPr>
        <w:pStyle w:val="ListParagraph"/>
        <w:widowControl/>
        <w:autoSpaceDE w:val="0"/>
        <w:autoSpaceDN w:val="0"/>
        <w:adjustRightInd w:val="0"/>
        <w:spacing w:after="0" w:line="240" w:lineRule="auto"/>
        <w:jc w:val="both"/>
        <w:rPr>
          <w:rFonts w:ascii="Times New Roman" w:hAnsi="Times New Roman" w:cs="Times New Roman"/>
          <w:sz w:val="24"/>
        </w:rPr>
      </w:pPr>
      <w:r w:rsidRPr="00C11C33">
        <w:rPr>
          <w:rFonts w:ascii="Times New Roman" w:hAnsi="Times New Roman" w:cs="Times New Roman"/>
          <w:sz w:val="24"/>
        </w:rPr>
        <w:t xml:space="preserve">Governors are responsible for reporting all actual or suspected violations to the Regional Administrators using the Incident Report, DL 1-156. While such information may be phoned directly to the RA, these telephone reports should be supplemented by submission of the Incident Report within 72 hours. </w:t>
      </w:r>
    </w:p>
    <w:p w14:paraId="60BD6BBF" w14:textId="77777777" w:rsidR="007C3687" w:rsidRDefault="007C3687" w:rsidP="00C11C33">
      <w:pPr>
        <w:pStyle w:val="ListParagraph"/>
        <w:widowControl/>
        <w:autoSpaceDE w:val="0"/>
        <w:autoSpaceDN w:val="0"/>
        <w:adjustRightInd w:val="0"/>
        <w:spacing w:after="0" w:line="240" w:lineRule="auto"/>
        <w:jc w:val="both"/>
        <w:rPr>
          <w:rFonts w:ascii="Times New Roman" w:hAnsi="Times New Roman" w:cs="Times New Roman"/>
          <w:sz w:val="24"/>
        </w:rPr>
      </w:pPr>
    </w:p>
    <w:p w14:paraId="04E6ADFA" w14:textId="77777777" w:rsidR="007C3687" w:rsidRPr="00C11C33" w:rsidRDefault="00D46565" w:rsidP="00C11C33">
      <w:pPr>
        <w:pStyle w:val="ListParagraph"/>
        <w:widowControl/>
        <w:numPr>
          <w:ilvl w:val="0"/>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u w:val="single"/>
        </w:rPr>
        <w:t xml:space="preserve">Use of the Incident Report, Form DL 1-156. </w:t>
      </w:r>
    </w:p>
    <w:p w14:paraId="63B0F79E" w14:textId="77777777" w:rsidR="007C3687" w:rsidRPr="00C11C33" w:rsidRDefault="00D46565" w:rsidP="00C11C33">
      <w:pPr>
        <w:pStyle w:val="ListParagraph"/>
        <w:widowControl/>
        <w:numPr>
          <w:ilvl w:val="1"/>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rPr>
        <w:t xml:space="preserve">As an Initial Report </w:t>
      </w:r>
    </w:p>
    <w:p w14:paraId="416008DB" w14:textId="77777777" w:rsidR="007C3687" w:rsidRPr="00C11C33" w:rsidRDefault="00D46565" w:rsidP="00C11C33">
      <w:pPr>
        <w:pStyle w:val="ListParagraph"/>
        <w:widowControl/>
        <w:numPr>
          <w:ilvl w:val="2"/>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rPr>
        <w:t xml:space="preserve">The DL 1-156 is designed primarily as an initial report of actual or suspected violations to inform the RAs that a violation or apparent violation has occurred. It should also be used to initially inform the RAs of cases involving employees, programs, and operations being investigated by or reported to other investigative agencies. </w:t>
      </w:r>
    </w:p>
    <w:p w14:paraId="12001B6E" w14:textId="77777777" w:rsidR="007C3687" w:rsidRPr="00C11C33" w:rsidRDefault="007C3687" w:rsidP="00C11C33">
      <w:pPr>
        <w:pStyle w:val="ListParagraph"/>
        <w:widowControl/>
        <w:autoSpaceDE w:val="0"/>
        <w:autoSpaceDN w:val="0"/>
        <w:adjustRightInd w:val="0"/>
        <w:spacing w:after="0" w:line="240" w:lineRule="auto"/>
        <w:ind w:left="2160"/>
        <w:jc w:val="both"/>
        <w:rPr>
          <w:rFonts w:ascii="Times New Roman" w:eastAsia="Times New Roman" w:hAnsi="Times New Roman" w:cs="Times New Roman"/>
          <w:sz w:val="28"/>
          <w:szCs w:val="24"/>
          <w:u w:val="single"/>
        </w:rPr>
      </w:pPr>
    </w:p>
    <w:p w14:paraId="534E8A45" w14:textId="77777777" w:rsidR="007C3687" w:rsidRPr="00C11C33" w:rsidRDefault="00D46565" w:rsidP="00C11C33">
      <w:pPr>
        <w:pStyle w:val="ListParagraph"/>
        <w:widowControl/>
        <w:numPr>
          <w:ilvl w:val="1"/>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rPr>
        <w:t xml:space="preserve">As a Supplemental Report </w:t>
      </w:r>
    </w:p>
    <w:p w14:paraId="2AA70BE0" w14:textId="77777777" w:rsidR="007C3687" w:rsidRPr="00C11C33" w:rsidRDefault="00D46565" w:rsidP="00C11C33">
      <w:pPr>
        <w:pStyle w:val="ListParagraph"/>
        <w:widowControl/>
        <w:numPr>
          <w:ilvl w:val="2"/>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rPr>
        <w:t xml:space="preserve">The DL 1-156 should also be used to submit supplemental information not available at the time the original report was submitted. Form DL 1-156 should be used as indicated below. </w:t>
      </w:r>
    </w:p>
    <w:p w14:paraId="05A75C69" w14:textId="77777777" w:rsidR="007C3687" w:rsidRPr="00C11C33" w:rsidRDefault="00D46565" w:rsidP="00C11C33">
      <w:pPr>
        <w:pStyle w:val="ListParagraph"/>
        <w:widowControl/>
        <w:numPr>
          <w:ilvl w:val="3"/>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rPr>
        <w:t>It is determined that the matter cannot be resolved at the agency level and the case is administratively closed.</w:t>
      </w:r>
    </w:p>
    <w:p w14:paraId="63B48902" w14:textId="77777777" w:rsidR="007C3687" w:rsidRPr="00C11C33" w:rsidRDefault="007C3687" w:rsidP="00C11C33">
      <w:pPr>
        <w:pStyle w:val="ListParagraph"/>
        <w:widowControl/>
        <w:autoSpaceDE w:val="0"/>
        <w:autoSpaceDN w:val="0"/>
        <w:adjustRightInd w:val="0"/>
        <w:spacing w:after="0" w:line="240" w:lineRule="auto"/>
        <w:ind w:left="2880"/>
        <w:jc w:val="both"/>
        <w:rPr>
          <w:rFonts w:ascii="Times New Roman" w:eastAsia="Times New Roman" w:hAnsi="Times New Roman" w:cs="Times New Roman"/>
          <w:sz w:val="28"/>
          <w:szCs w:val="24"/>
          <w:u w:val="single"/>
        </w:rPr>
      </w:pPr>
    </w:p>
    <w:p w14:paraId="7E9F461C" w14:textId="77777777" w:rsidR="007C3687" w:rsidRPr="00826C3C" w:rsidRDefault="00D46565" w:rsidP="00C11C33">
      <w:pPr>
        <w:pStyle w:val="ListParagraph"/>
        <w:widowControl/>
        <w:numPr>
          <w:ilvl w:val="3"/>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C11C33">
        <w:rPr>
          <w:rFonts w:ascii="Times New Roman" w:hAnsi="Times New Roman" w:cs="Times New Roman"/>
          <w:sz w:val="24"/>
        </w:rPr>
        <w:t xml:space="preserve">Supplemental reports should be submitted without awaiting the results of adjudication. </w:t>
      </w:r>
    </w:p>
    <w:p w14:paraId="5D358AA7" w14:textId="77777777" w:rsidR="007C3687" w:rsidRPr="00826C3C" w:rsidRDefault="00D46565" w:rsidP="00826C3C">
      <w:pPr>
        <w:pStyle w:val="ListParagraph"/>
        <w:widowControl/>
        <w:numPr>
          <w:ilvl w:val="1"/>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826C3C">
        <w:rPr>
          <w:rFonts w:ascii="Times New Roman" w:hAnsi="Times New Roman" w:cs="Times New Roman"/>
          <w:sz w:val="24"/>
        </w:rPr>
        <w:t>As a Final Report</w:t>
      </w:r>
    </w:p>
    <w:p w14:paraId="66AB7D3C" w14:textId="77777777" w:rsidR="007C3687" w:rsidRPr="00826C3C" w:rsidRDefault="00D46565" w:rsidP="00826C3C">
      <w:pPr>
        <w:pStyle w:val="ListParagraph"/>
        <w:widowControl/>
        <w:numPr>
          <w:ilvl w:val="2"/>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826C3C">
        <w:rPr>
          <w:rFonts w:ascii="Times New Roman" w:hAnsi="Times New Roman" w:cs="Times New Roman"/>
          <w:sz w:val="24"/>
        </w:rPr>
        <w:t xml:space="preserve"> Form DL 1-156 should be used as indicated below. </w:t>
      </w:r>
    </w:p>
    <w:p w14:paraId="10081CFA" w14:textId="77777777" w:rsidR="007C3687" w:rsidRPr="00826C3C" w:rsidRDefault="00D46565" w:rsidP="00826C3C">
      <w:pPr>
        <w:pStyle w:val="ListParagraph"/>
        <w:widowControl/>
        <w:numPr>
          <w:ilvl w:val="3"/>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826C3C">
        <w:rPr>
          <w:rFonts w:ascii="Times New Roman" w:hAnsi="Times New Roman" w:cs="Times New Roman"/>
          <w:sz w:val="24"/>
        </w:rPr>
        <w:t xml:space="preserve">An incident is resolved or otherwise settled. </w:t>
      </w:r>
    </w:p>
    <w:p w14:paraId="1FF8ECEB" w14:textId="77777777" w:rsidR="007C3687" w:rsidRPr="00826C3C" w:rsidRDefault="007C3687" w:rsidP="00826C3C">
      <w:pPr>
        <w:pStyle w:val="ListParagraph"/>
        <w:widowControl/>
        <w:autoSpaceDE w:val="0"/>
        <w:autoSpaceDN w:val="0"/>
        <w:adjustRightInd w:val="0"/>
        <w:spacing w:after="0" w:line="240" w:lineRule="auto"/>
        <w:ind w:left="2880"/>
        <w:jc w:val="both"/>
        <w:rPr>
          <w:rFonts w:ascii="Times New Roman" w:eastAsia="Times New Roman" w:hAnsi="Times New Roman" w:cs="Times New Roman"/>
          <w:sz w:val="28"/>
          <w:szCs w:val="24"/>
          <w:u w:val="single"/>
        </w:rPr>
      </w:pPr>
    </w:p>
    <w:p w14:paraId="365496BA" w14:textId="224C49B6" w:rsidR="00D46565" w:rsidRPr="00826C3C" w:rsidRDefault="00D46565" w:rsidP="00826C3C">
      <w:pPr>
        <w:pStyle w:val="ListParagraph"/>
        <w:widowControl/>
        <w:numPr>
          <w:ilvl w:val="3"/>
          <w:numId w:val="4"/>
        </w:numPr>
        <w:autoSpaceDE w:val="0"/>
        <w:autoSpaceDN w:val="0"/>
        <w:adjustRightInd w:val="0"/>
        <w:spacing w:after="0" w:line="240" w:lineRule="auto"/>
        <w:jc w:val="both"/>
        <w:rPr>
          <w:rFonts w:ascii="Times New Roman" w:eastAsia="Times New Roman" w:hAnsi="Times New Roman" w:cs="Times New Roman"/>
          <w:sz w:val="28"/>
          <w:szCs w:val="24"/>
          <w:u w:val="single"/>
        </w:rPr>
      </w:pPr>
      <w:r w:rsidRPr="00826C3C">
        <w:rPr>
          <w:rFonts w:ascii="Times New Roman" w:hAnsi="Times New Roman" w:cs="Times New Roman"/>
          <w:sz w:val="24"/>
        </w:rPr>
        <w:t>Final adjudication or imposition of administrative/disciplinary action against the person or organization involved is initiated. When adjudication results become known, the final report should be sent to the RAs indicating the results.</w:t>
      </w:r>
    </w:p>
    <w:p w14:paraId="2BA5A905" w14:textId="77777777" w:rsidR="007C3687" w:rsidRPr="00826C3C" w:rsidRDefault="007C3687" w:rsidP="000C1C55">
      <w:pPr>
        <w:pStyle w:val="ListParagraph"/>
        <w:widowControl/>
        <w:autoSpaceDE w:val="0"/>
        <w:autoSpaceDN w:val="0"/>
        <w:adjustRightInd w:val="0"/>
        <w:spacing w:after="0" w:line="240" w:lineRule="auto"/>
        <w:ind w:left="2880"/>
        <w:jc w:val="both"/>
        <w:rPr>
          <w:rFonts w:ascii="Times New Roman" w:eastAsia="Times New Roman" w:hAnsi="Times New Roman" w:cs="Times New Roman"/>
          <w:sz w:val="28"/>
          <w:szCs w:val="24"/>
          <w:u w:val="single"/>
        </w:rPr>
      </w:pPr>
    </w:p>
    <w:p w14:paraId="79A5B1B3" w14:textId="77777777" w:rsidR="00E82428" w:rsidRPr="00826C3C" w:rsidRDefault="007C3687" w:rsidP="000C1C55">
      <w:pPr>
        <w:pStyle w:val="ListParagraph"/>
        <w:widowControl/>
        <w:numPr>
          <w:ilvl w:val="0"/>
          <w:numId w:val="4"/>
        </w:numPr>
        <w:autoSpaceDE w:val="0"/>
        <w:autoSpaceDN w:val="0"/>
        <w:adjustRightInd w:val="0"/>
        <w:spacing w:after="0" w:line="240" w:lineRule="auto"/>
        <w:jc w:val="both"/>
        <w:rPr>
          <w:rFonts w:ascii="Times New Roman" w:hAnsi="Times New Roman" w:cs="Times New Roman"/>
          <w:sz w:val="24"/>
          <w:u w:val="single"/>
        </w:rPr>
      </w:pPr>
      <w:r w:rsidRPr="00826C3C">
        <w:rPr>
          <w:rFonts w:ascii="Times New Roman" w:hAnsi="Times New Roman" w:cs="Times New Roman"/>
          <w:sz w:val="24"/>
          <w:u w:val="single"/>
        </w:rPr>
        <w:t>Completion of the Incident Report.</w:t>
      </w:r>
    </w:p>
    <w:p w14:paraId="483402B7" w14:textId="77777777" w:rsidR="00E82428" w:rsidRDefault="00E82428" w:rsidP="00826C3C">
      <w:pPr>
        <w:pStyle w:val="ListParagraph"/>
        <w:widowControl/>
        <w:autoSpaceDE w:val="0"/>
        <w:autoSpaceDN w:val="0"/>
        <w:adjustRightInd w:val="0"/>
        <w:spacing w:after="0" w:line="240" w:lineRule="auto"/>
        <w:jc w:val="both"/>
      </w:pPr>
    </w:p>
    <w:p w14:paraId="70240133" w14:textId="649F23F9" w:rsidR="00007557" w:rsidRPr="007C3687" w:rsidRDefault="00007557" w:rsidP="00826C3C">
      <w:pPr>
        <w:pStyle w:val="ListParagraph"/>
        <w:widowControl/>
        <w:autoSpaceDE w:val="0"/>
        <w:autoSpaceDN w:val="0"/>
        <w:adjustRightInd w:val="0"/>
        <w:spacing w:after="0" w:line="240" w:lineRule="auto"/>
        <w:jc w:val="both"/>
      </w:pPr>
      <w:r w:rsidRPr="00826C3C">
        <w:rPr>
          <w:rFonts w:ascii="Times New Roman" w:eastAsia="Times New Roman" w:hAnsi="Times New Roman" w:cs="Times New Roman"/>
          <w:sz w:val="24"/>
          <w:szCs w:val="24"/>
        </w:rPr>
        <w:t>Form DL 1-156 should be completed as follows:</w:t>
      </w:r>
    </w:p>
    <w:p w14:paraId="304EFB70"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6110BF8B" w14:textId="27452E06"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6B94A7D9">
        <w:rPr>
          <w:rFonts w:ascii="Times New Roman" w:eastAsia="Times New Roman" w:hAnsi="Times New Roman" w:cs="Times New Roman"/>
          <w:sz w:val="24"/>
          <w:szCs w:val="24"/>
        </w:rPr>
        <w:t>Block 1. Enter the date the form is actually signed by the responsible agency official.</w:t>
      </w:r>
    </w:p>
    <w:p w14:paraId="5A9118C0"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bookmarkStart w:id="0" w:name="_GoBack"/>
      <w:bookmarkEnd w:id="0"/>
    </w:p>
    <w:p w14:paraId="0B6F751D"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lastRenderedPageBreak/>
        <w:t>Block 2. Enter the fiscal year (e.g.,</w:t>
      </w:r>
      <w:r>
        <w:rPr>
          <w:rFonts w:ascii="Times New Roman" w:eastAsia="Times New Roman" w:hAnsi="Times New Roman" w:cs="Times New Roman"/>
          <w:sz w:val="24"/>
          <w:szCs w:val="24"/>
        </w:rPr>
        <w:t xml:space="preserve"> October 1, 2019 – September 30, 2020</w:t>
      </w:r>
      <w:r w:rsidRPr="00121AB8">
        <w:rPr>
          <w:rFonts w:ascii="Times New Roman" w:eastAsia="Times New Roman" w:hAnsi="Times New Roman" w:cs="Times New Roman"/>
          <w:sz w:val="24"/>
          <w:szCs w:val="24"/>
        </w:rPr>
        <w:t>) in which the report is being submitted, the two letter State abbreviation, and a number to indicate the chronological sequence of the report.</w:t>
      </w:r>
    </w:p>
    <w:p w14:paraId="4DEC9A93"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08F2C65B" w14:textId="56316ED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6B94A7D9">
        <w:rPr>
          <w:rFonts w:ascii="Times New Roman" w:eastAsia="Times New Roman" w:hAnsi="Times New Roman" w:cs="Times New Roman"/>
          <w:sz w:val="24"/>
          <w:szCs w:val="24"/>
        </w:rPr>
        <w:t>Block 3. Leave Blank. For use by Office of Inspector General (OIG) only.</w:t>
      </w:r>
    </w:p>
    <w:p w14:paraId="64B05970"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5C64095C"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4. Indicate the type of report being submitted by checking the appropriate block.</w:t>
      </w:r>
    </w:p>
    <w:p w14:paraId="04C7E8F0"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If the report is both an “Initial” and a “Final” report, then place a check in both the initial and final blocks.</w:t>
      </w:r>
    </w:p>
    <w:p w14:paraId="044002DA"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26BA197F"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5. Check appropriate block.</w:t>
      </w:r>
    </w:p>
    <w:p w14:paraId="4C70EEBC"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238374B8"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6. Check appropriate block.</w:t>
      </w:r>
    </w:p>
    <w:p w14:paraId="05218932"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7298E82D" w14:textId="1710A4EF" w:rsidR="00007557" w:rsidRPr="00121AB8" w:rsidRDefault="66A4DEAE"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5A1B5E7C">
        <w:rPr>
          <w:rFonts w:ascii="Times New Roman" w:eastAsia="Times New Roman" w:hAnsi="Times New Roman" w:cs="Times New Roman"/>
          <w:sz w:val="24"/>
          <w:szCs w:val="24"/>
        </w:rPr>
        <w:t>Block 7. Enter the name of the person, recipient, or subrecipient, if applicable, and the location where the incident occurred. A general geographic (city, town) location or mail address should be used.</w:t>
      </w:r>
    </w:p>
    <w:p w14:paraId="6F0FFC35"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534B72D1"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8. Complete as necessary.</w:t>
      </w:r>
    </w:p>
    <w:p w14:paraId="1080959E"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2FF89223"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9. Check appropriate block(s). Public includes press.</w:t>
      </w:r>
    </w:p>
    <w:p w14:paraId="6E0B03FB"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37A4A806"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 xml:space="preserve">Block 10. Any information requested by any law enforcement agency should be reported here. Identify the officer and/or agency who made the request. </w:t>
      </w:r>
    </w:p>
    <w:p w14:paraId="42CEC120"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10D3C564"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11. Indicate the type of interest/publicity that the incident may generate, or actually has generated, by placing a check in the appropriate blocks(s). If necessary, a brief statement of explanation may be included in Block 14.</w:t>
      </w:r>
    </w:p>
    <w:p w14:paraId="27483BDC"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192D390C"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12. Check appropriate block.</w:t>
      </w:r>
    </w:p>
    <w:p w14:paraId="76F237D4"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4554C23E"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13. Complete as necessary.</w:t>
      </w:r>
    </w:p>
    <w:p w14:paraId="5FAC92AC"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7A83BBA1" w14:textId="77777777" w:rsidR="00007557"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14. Synopsis – This is a clear, concise statement of the incident which should include:</w:t>
      </w:r>
    </w:p>
    <w:p w14:paraId="601398BE" w14:textId="77777777" w:rsidR="00D46565" w:rsidRPr="00121AB8" w:rsidRDefault="00D46565"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78112406" w14:textId="7494336C" w:rsidR="000643AC" w:rsidRDefault="00007557" w:rsidP="00113438">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0C1C55">
        <w:rPr>
          <w:rFonts w:ascii="Times New Roman" w:eastAsia="Times New Roman" w:hAnsi="Times New Roman" w:cs="Times New Roman"/>
          <w:sz w:val="24"/>
          <w:szCs w:val="24"/>
        </w:rPr>
        <w:t>(When). Identify the time and date when the incident occurred; when it was discovered; when it was reported to supervisory personnel, OIG, or other law enforcement agency; and whether an inventory was conducted to determine the extent of loss.</w:t>
      </w:r>
    </w:p>
    <w:p w14:paraId="3CF12BE8" w14:textId="77777777" w:rsidR="000643AC" w:rsidRPr="00113438" w:rsidRDefault="000643AC" w:rsidP="00113438">
      <w:pPr>
        <w:pStyle w:val="ListParagraph"/>
        <w:widowControl/>
        <w:autoSpaceDE w:val="0"/>
        <w:autoSpaceDN w:val="0"/>
        <w:adjustRightInd w:val="0"/>
        <w:spacing w:after="0" w:line="240" w:lineRule="auto"/>
        <w:jc w:val="both"/>
        <w:rPr>
          <w:rFonts w:ascii="Times New Roman" w:eastAsia="Times New Roman" w:hAnsi="Times New Roman" w:cs="Times New Roman"/>
          <w:sz w:val="24"/>
          <w:szCs w:val="24"/>
        </w:rPr>
      </w:pPr>
    </w:p>
    <w:p w14:paraId="706B1BDB" w14:textId="0B562CF9" w:rsidR="00007557" w:rsidRPr="00113438" w:rsidRDefault="00007557" w:rsidP="00113438">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113438">
        <w:rPr>
          <w:rFonts w:ascii="Times New Roman" w:eastAsia="Times New Roman" w:hAnsi="Times New Roman" w:cs="Times New Roman"/>
          <w:sz w:val="24"/>
          <w:szCs w:val="24"/>
        </w:rPr>
        <w:t>(What). Describe the complete incident in as much detail as is available and necessary to give a complete picture of what happened. Cost/value figures should be shown in the appropriate place in Block 12.</w:t>
      </w:r>
    </w:p>
    <w:p w14:paraId="6D39D40C" w14:textId="77777777" w:rsidR="000643AC" w:rsidRPr="00113438" w:rsidRDefault="000643AC" w:rsidP="000643AC">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3F458B9B" w14:textId="3D921169" w:rsidR="000643AC" w:rsidRDefault="00007557" w:rsidP="005E184A">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(Who). Enter the names of those principal personnel who are listed in Block 7 and</w:t>
      </w:r>
      <w:r w:rsidR="000643AC">
        <w:rPr>
          <w:rFonts w:ascii="Times New Roman" w:eastAsia="Times New Roman" w:hAnsi="Times New Roman" w:cs="Times New Roman"/>
          <w:sz w:val="24"/>
          <w:szCs w:val="24"/>
        </w:rPr>
        <w:t xml:space="preserve"> </w:t>
      </w:r>
      <w:r w:rsidRPr="005E184A">
        <w:rPr>
          <w:rFonts w:ascii="Times New Roman" w:eastAsia="Times New Roman" w:hAnsi="Times New Roman" w:cs="Times New Roman"/>
          <w:sz w:val="24"/>
          <w:szCs w:val="24"/>
        </w:rPr>
        <w:t xml:space="preserve">Block 13, as well as other personnel whose identities are necessary to complete the narrative and give the reader a complete picture of what happened. Include, when applicable, complete identities of persons/agencies to whom the incident is reported or referred. If needed for purpose of </w:t>
      </w:r>
      <w:r w:rsidRPr="005E184A">
        <w:rPr>
          <w:rFonts w:ascii="Times New Roman" w:eastAsia="Times New Roman" w:hAnsi="Times New Roman" w:cs="Times New Roman"/>
          <w:sz w:val="24"/>
          <w:szCs w:val="24"/>
        </w:rPr>
        <w:lastRenderedPageBreak/>
        <w:t>clarification, include the reason(s) why non-principal personnel were involved (e.g., fire department personnel who made pertinent determinations in a suspected arson incident).</w:t>
      </w:r>
    </w:p>
    <w:p w14:paraId="3AC13EC3" w14:textId="77777777" w:rsidR="000643AC" w:rsidRPr="005E184A" w:rsidRDefault="000643AC" w:rsidP="000643AC">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00580F5D" w14:textId="27B2B6FF" w:rsidR="00007557" w:rsidRPr="005E184A" w:rsidRDefault="00007557" w:rsidP="005E184A">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E184A">
        <w:rPr>
          <w:rFonts w:ascii="Times New Roman" w:eastAsia="Times New Roman" w:hAnsi="Times New Roman" w:cs="Times New Roman"/>
          <w:sz w:val="24"/>
          <w:szCs w:val="24"/>
        </w:rPr>
        <w:t>(Where). Clearly specify the location where the incident occurred (e.g., a certain building, an area/room within a building, a particular contractor, grantee location).</w:t>
      </w:r>
    </w:p>
    <w:p w14:paraId="4D520613" w14:textId="0D55542E" w:rsidR="00007557" w:rsidRDefault="66A4DEAE" w:rsidP="005E184A">
      <w:pPr>
        <w:widowControl/>
        <w:autoSpaceDE w:val="0"/>
        <w:autoSpaceDN w:val="0"/>
        <w:adjustRightInd w:val="0"/>
        <w:spacing w:after="0" w:line="240" w:lineRule="auto"/>
        <w:ind w:left="720"/>
        <w:jc w:val="both"/>
        <w:rPr>
          <w:rFonts w:ascii="Times New Roman" w:eastAsia="Times New Roman" w:hAnsi="Times New Roman" w:cs="Times New Roman"/>
          <w:sz w:val="24"/>
          <w:szCs w:val="24"/>
        </w:rPr>
      </w:pPr>
      <w:r w:rsidRPr="5A1B5E7C">
        <w:rPr>
          <w:rFonts w:ascii="Times New Roman" w:eastAsia="Times New Roman" w:hAnsi="Times New Roman" w:cs="Times New Roman"/>
          <w:sz w:val="24"/>
          <w:szCs w:val="24"/>
        </w:rPr>
        <w:t>If the direction and distance from an identifiable point of reference (e.g., building, street, intersection, bridge) is known, this information should be indicated.</w:t>
      </w:r>
    </w:p>
    <w:p w14:paraId="5943A54D" w14:textId="77777777" w:rsidR="000643AC" w:rsidRPr="00121AB8" w:rsidRDefault="000643AC"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5EBFF5F2" w14:textId="0E2323EA" w:rsidR="00007557" w:rsidRPr="005E184A" w:rsidRDefault="00007557" w:rsidP="005E184A">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E184A">
        <w:rPr>
          <w:rFonts w:ascii="Times New Roman" w:eastAsia="Times New Roman" w:hAnsi="Times New Roman" w:cs="Times New Roman"/>
          <w:sz w:val="24"/>
          <w:szCs w:val="24"/>
        </w:rPr>
        <w:t>(Why). Frequently the motive for an incident is not readily discernible (e.g., a suicide or property destruction) or it must be deduced from the existing facts and circumstances. If the “why” for an incident is known or suspected, it should be reported. When a suspected motive is reported, the basis/rationale for the suspicion should be noted.</w:t>
      </w:r>
    </w:p>
    <w:p w14:paraId="2291A08C" w14:textId="77777777" w:rsidR="000643AC" w:rsidRPr="00121AB8" w:rsidRDefault="000643AC"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054B347C" w14:textId="17A13E2A" w:rsidR="00007557" w:rsidRPr="00A548DA" w:rsidRDefault="00007557" w:rsidP="00BC5625">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A548DA">
        <w:rPr>
          <w:rFonts w:ascii="Times New Roman" w:eastAsia="Times New Roman" w:hAnsi="Times New Roman" w:cs="Times New Roman"/>
          <w:sz w:val="24"/>
          <w:szCs w:val="24"/>
        </w:rPr>
        <w:t>(How). Report the manner/method by which an incident actually or probably was committed and discovered. “How” an incident was discovered and committed should be reported in sufficient detail to assist proper authorities in the development of preventive measures.</w:t>
      </w:r>
    </w:p>
    <w:p w14:paraId="3A662BB0" w14:textId="77777777" w:rsidR="000643AC" w:rsidRPr="00121AB8" w:rsidRDefault="000643AC" w:rsidP="00A548DA">
      <w:pPr>
        <w:widowControl/>
        <w:autoSpaceDE w:val="0"/>
        <w:autoSpaceDN w:val="0"/>
        <w:adjustRightInd w:val="0"/>
        <w:spacing w:after="0" w:line="240" w:lineRule="auto"/>
        <w:ind w:left="360"/>
        <w:jc w:val="both"/>
        <w:rPr>
          <w:rFonts w:ascii="Times New Roman" w:eastAsia="Times New Roman" w:hAnsi="Times New Roman" w:cs="Times New Roman"/>
          <w:sz w:val="24"/>
          <w:szCs w:val="24"/>
        </w:rPr>
      </w:pPr>
    </w:p>
    <w:p w14:paraId="31293E48" w14:textId="2885832F" w:rsidR="00007557" w:rsidRPr="00A548DA" w:rsidRDefault="66A4DEAE" w:rsidP="00BC5625">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A548DA">
        <w:rPr>
          <w:rFonts w:ascii="Times New Roman" w:eastAsia="Times New Roman" w:hAnsi="Times New Roman" w:cs="Times New Roman"/>
          <w:sz w:val="24"/>
          <w:szCs w:val="24"/>
        </w:rPr>
        <w:t>Plan of Action. Indicate if OPFI or OIG assistance is requested.</w:t>
      </w:r>
    </w:p>
    <w:p w14:paraId="164723B4"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4231782C"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15. Identify the name, title, address, and telephone number of the official completing the report.</w:t>
      </w:r>
    </w:p>
    <w:p w14:paraId="7EDC0A45"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5A82F48C"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16. All copies should be signed by the responsible official for the reporting office.</w:t>
      </w:r>
    </w:p>
    <w:p w14:paraId="6CEC85E2"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48D925F0"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17. Self-explanatory.</w:t>
      </w:r>
    </w:p>
    <w:p w14:paraId="4D914553"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591D5286"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Block 18. Self-explanatory.</w:t>
      </w:r>
    </w:p>
    <w:p w14:paraId="54F3C28F"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267BC6A9" w14:textId="724525D9" w:rsidR="00007557" w:rsidRPr="00121AB8" w:rsidRDefault="00D46565"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Continuation. </w:t>
      </w:r>
      <w:r w:rsidR="00007557" w:rsidRPr="00121AB8">
        <w:rPr>
          <w:rFonts w:ascii="Times New Roman" w:eastAsia="Times New Roman" w:hAnsi="Times New Roman" w:cs="Times New Roman"/>
          <w:sz w:val="24"/>
          <w:szCs w:val="24"/>
        </w:rPr>
        <w:t>Entries requiring additional space may be continued at the end of the synopsis entry in Block 14 or on a separate sheet(s) of bond paper. Each continuation sheet should be headed “Continuation” and indicate the Activity Identification Code from Block 2.</w:t>
      </w:r>
    </w:p>
    <w:p w14:paraId="75810BA5" w14:textId="77777777" w:rsidR="00007557" w:rsidRPr="00121AB8" w:rsidRDefault="00007557" w:rsidP="00007557">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72A8B95E" w14:textId="112A73CF" w:rsidR="00007557" w:rsidRPr="004D3328" w:rsidRDefault="00007557" w:rsidP="00D237AB">
      <w:pPr>
        <w:pStyle w:val="ListParagraph"/>
        <w:widowControl/>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3328">
        <w:rPr>
          <w:rFonts w:ascii="Times New Roman" w:eastAsia="Times New Roman" w:hAnsi="Times New Roman" w:cs="Times New Roman"/>
          <w:sz w:val="24"/>
          <w:szCs w:val="24"/>
          <w:u w:val="single"/>
        </w:rPr>
        <w:t>Supporting Documentation.</w:t>
      </w:r>
    </w:p>
    <w:p w14:paraId="3571B3FB" w14:textId="77777777" w:rsidR="00E82428" w:rsidRDefault="00007557" w:rsidP="00D237AB">
      <w:pPr>
        <w:widowControl/>
        <w:autoSpaceDE w:val="0"/>
        <w:autoSpaceDN w:val="0"/>
        <w:adjustRightInd w:val="0"/>
        <w:spacing w:after="0" w:line="240" w:lineRule="auto"/>
        <w:ind w:left="360"/>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 xml:space="preserve">All documentation (e.g., photographs, drawings) pertinent/relevant to the incident or necessary to clarify the attendant facts </w:t>
      </w:r>
      <w:r>
        <w:rPr>
          <w:rFonts w:ascii="Times New Roman" w:eastAsia="Times New Roman" w:hAnsi="Times New Roman" w:cs="Times New Roman"/>
          <w:sz w:val="24"/>
          <w:szCs w:val="24"/>
        </w:rPr>
        <w:t xml:space="preserve">should be forwarded with the DL </w:t>
      </w:r>
      <w:r w:rsidRPr="00121AB8">
        <w:rPr>
          <w:rFonts w:ascii="Times New Roman" w:eastAsia="Times New Roman" w:hAnsi="Times New Roman" w:cs="Times New Roman"/>
          <w:sz w:val="24"/>
          <w:szCs w:val="24"/>
        </w:rPr>
        <w:t>1-156, if not already provided.</w:t>
      </w:r>
    </w:p>
    <w:p w14:paraId="5CB79375" w14:textId="77777777" w:rsidR="00E82428" w:rsidRDefault="00E82428" w:rsidP="00D237AB">
      <w:pPr>
        <w:widowControl/>
        <w:autoSpaceDE w:val="0"/>
        <w:autoSpaceDN w:val="0"/>
        <w:adjustRightInd w:val="0"/>
        <w:spacing w:after="0" w:line="240" w:lineRule="auto"/>
        <w:jc w:val="both"/>
        <w:rPr>
          <w:rFonts w:ascii="Times New Roman" w:eastAsia="Times New Roman" w:hAnsi="Times New Roman" w:cs="Times New Roman"/>
          <w:sz w:val="24"/>
          <w:szCs w:val="24"/>
        </w:rPr>
      </w:pPr>
    </w:p>
    <w:p w14:paraId="5571D3F1" w14:textId="49D42826" w:rsidR="00D46565" w:rsidRPr="004D3328" w:rsidRDefault="00D46565" w:rsidP="00D237AB">
      <w:pPr>
        <w:pStyle w:val="ListParagraph"/>
        <w:widowControl/>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3328">
        <w:rPr>
          <w:rFonts w:ascii="Times New Roman" w:hAnsi="Times New Roman" w:cs="Times New Roman"/>
          <w:sz w:val="24"/>
        </w:rPr>
        <w:t xml:space="preserve"> </w:t>
      </w:r>
      <w:r w:rsidRPr="004D3328">
        <w:rPr>
          <w:rFonts w:ascii="Times New Roman" w:hAnsi="Times New Roman" w:cs="Times New Roman"/>
          <w:sz w:val="24"/>
          <w:u w:val="single"/>
        </w:rPr>
        <w:t>Transmission of Reports.</w:t>
      </w:r>
      <w:r w:rsidRPr="004D3328">
        <w:rPr>
          <w:rFonts w:ascii="Times New Roman" w:hAnsi="Times New Roman" w:cs="Times New Roman"/>
          <w:sz w:val="24"/>
        </w:rPr>
        <w:t xml:space="preserve"> </w:t>
      </w:r>
    </w:p>
    <w:p w14:paraId="4E19A3F7" w14:textId="230D862C" w:rsidR="00D46565" w:rsidRDefault="00D46565" w:rsidP="000770A8">
      <w:pPr>
        <w:widowControl/>
        <w:autoSpaceDE w:val="0"/>
        <w:autoSpaceDN w:val="0"/>
        <w:adjustRightInd w:val="0"/>
        <w:spacing w:after="0" w:line="240" w:lineRule="auto"/>
        <w:ind w:left="360"/>
        <w:jc w:val="both"/>
        <w:rPr>
          <w:rFonts w:ascii="Times New Roman" w:hAnsi="Times New Roman" w:cs="Times New Roman"/>
          <w:sz w:val="24"/>
        </w:rPr>
      </w:pPr>
      <w:r w:rsidRPr="004D3328">
        <w:rPr>
          <w:rFonts w:ascii="Times New Roman" w:hAnsi="Times New Roman" w:cs="Times New Roman"/>
          <w:sz w:val="24"/>
        </w:rPr>
        <w:t xml:space="preserve">Mail copies of the DL1-156 to the appropriate RA as </w:t>
      </w:r>
      <w:r w:rsidR="000770A8">
        <w:rPr>
          <w:rFonts w:ascii="Times New Roman" w:hAnsi="Times New Roman" w:cs="Times New Roman"/>
          <w:sz w:val="24"/>
        </w:rPr>
        <w:t xml:space="preserve">outlined </w:t>
      </w:r>
      <w:r w:rsidR="00B07A74">
        <w:rPr>
          <w:rFonts w:ascii="Times New Roman" w:hAnsi="Times New Roman" w:cs="Times New Roman"/>
          <w:sz w:val="24"/>
        </w:rPr>
        <w:t>in the instructions in this Commission Policy Statement (CPS) (Incident Reporting Process)</w:t>
      </w:r>
      <w:r w:rsidRPr="004D3328">
        <w:rPr>
          <w:rFonts w:ascii="Times New Roman" w:hAnsi="Times New Roman" w:cs="Times New Roman"/>
          <w:sz w:val="24"/>
        </w:rPr>
        <w:t xml:space="preserve">. </w:t>
      </w:r>
    </w:p>
    <w:p w14:paraId="3D9D4CB2" w14:textId="77777777" w:rsidR="00D46565" w:rsidRDefault="00D46565" w:rsidP="00D237AB">
      <w:pPr>
        <w:widowControl/>
        <w:autoSpaceDE w:val="0"/>
        <w:autoSpaceDN w:val="0"/>
        <w:adjustRightInd w:val="0"/>
        <w:spacing w:after="0" w:line="240" w:lineRule="auto"/>
        <w:jc w:val="both"/>
        <w:rPr>
          <w:rFonts w:ascii="Times New Roman" w:hAnsi="Times New Roman" w:cs="Times New Roman"/>
          <w:sz w:val="24"/>
        </w:rPr>
      </w:pPr>
    </w:p>
    <w:p w14:paraId="1ABA16FC" w14:textId="48B407D5" w:rsidR="00D46565" w:rsidRPr="00BC5625" w:rsidRDefault="00D46565" w:rsidP="00D237AB">
      <w:pPr>
        <w:widowControl/>
        <w:autoSpaceDE w:val="0"/>
        <w:autoSpaceDN w:val="0"/>
        <w:adjustRightInd w:val="0"/>
        <w:spacing w:after="0" w:line="240" w:lineRule="auto"/>
        <w:ind w:left="360"/>
        <w:jc w:val="both"/>
        <w:rPr>
          <w:rFonts w:ascii="Times New Roman" w:eastAsia="Times New Roman" w:hAnsi="Times New Roman" w:cs="Times New Roman"/>
          <w:sz w:val="28"/>
          <w:szCs w:val="24"/>
        </w:rPr>
      </w:pPr>
      <w:r w:rsidRPr="00BC5625">
        <w:rPr>
          <w:rFonts w:ascii="Times New Roman" w:hAnsi="Times New Roman" w:cs="Times New Roman"/>
          <w:sz w:val="24"/>
        </w:rPr>
        <w:t>NOTE: The copies sent to the RA should be in a sealed envelope within the mailing envelope. In no event should reports be electronically transmitted.</w:t>
      </w:r>
    </w:p>
    <w:p w14:paraId="20116596" w14:textId="77777777" w:rsidR="00007557" w:rsidRPr="00121AB8" w:rsidRDefault="00007557" w:rsidP="00007557">
      <w:pPr>
        <w:widowControl/>
        <w:spacing w:after="0" w:line="240" w:lineRule="auto"/>
        <w:jc w:val="both"/>
        <w:rPr>
          <w:rFonts w:ascii="Times New Roman" w:eastAsia="Times New Roman" w:hAnsi="Times New Roman" w:cs="Times New Roman"/>
          <w:sz w:val="24"/>
          <w:szCs w:val="24"/>
        </w:rPr>
      </w:pPr>
    </w:p>
    <w:p w14:paraId="5672E94F" w14:textId="77777777" w:rsidR="00007557" w:rsidRPr="00121AB8" w:rsidRDefault="00007557" w:rsidP="00007557">
      <w:pPr>
        <w:widowControl/>
        <w:spacing w:after="0" w:line="240" w:lineRule="auto"/>
        <w:jc w:val="both"/>
        <w:rPr>
          <w:rFonts w:ascii="Times New Roman" w:eastAsia="Times New Roman" w:hAnsi="Times New Roman" w:cs="Times New Roman"/>
          <w:sz w:val="24"/>
          <w:szCs w:val="24"/>
        </w:rPr>
      </w:pPr>
      <w:r w:rsidRPr="00121AB8">
        <w:rPr>
          <w:rFonts w:ascii="Times New Roman" w:eastAsia="Times New Roman" w:hAnsi="Times New Roman" w:cs="Times New Roman"/>
          <w:sz w:val="24"/>
          <w:szCs w:val="24"/>
        </w:rPr>
        <w:t xml:space="preserve"> </w:t>
      </w:r>
    </w:p>
    <w:p w14:paraId="19863817" w14:textId="1A3172B9" w:rsidR="000F6CEF" w:rsidRDefault="00007557" w:rsidP="00BC5625">
      <w:pPr>
        <w:tabs>
          <w:tab w:val="left" w:pos="8835"/>
        </w:tabs>
        <w:jc w:val="both"/>
      </w:pPr>
      <w:r>
        <w:rPr>
          <w:rFonts w:ascii="Times New Roman" w:eastAsia="Times New Roman" w:hAnsi="Times New Roman" w:cs="Times New Roman"/>
          <w:sz w:val="20"/>
          <w:szCs w:val="20"/>
        </w:rPr>
        <w:tab/>
      </w:r>
    </w:p>
    <w:sectPr w:rsidR="000F6CEF">
      <w:headerReference w:type="even" r:id="rId10"/>
      <w:headerReference w:type="default" r:id="rId11"/>
      <w:footerReference w:type="even" r:id="rId12"/>
      <w:footerReference w:type="default" r:id="rId13"/>
      <w:headerReference w:type="first" r:id="rId14"/>
      <w:footerReference w:type="first" r:id="rId15"/>
      <w:pgSz w:w="12240" w:h="15840"/>
      <w:pgMar w:top="10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D65EB" w14:textId="77777777" w:rsidR="000C2E41" w:rsidRDefault="000C2E41">
      <w:pPr>
        <w:spacing w:after="0" w:line="240" w:lineRule="auto"/>
      </w:pPr>
      <w:r>
        <w:separator/>
      </w:r>
    </w:p>
  </w:endnote>
  <w:endnote w:type="continuationSeparator" w:id="0">
    <w:p w14:paraId="4FADF383" w14:textId="77777777" w:rsidR="000C2E41" w:rsidRDefault="000C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2515" w14:textId="77777777" w:rsidR="004E256B" w:rsidRDefault="004E2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423A" w14:textId="16CCAAA6" w:rsidR="009A4E11" w:rsidRDefault="009A4E11" w:rsidP="009A4E11">
    <w:pPr>
      <w:pStyle w:val="Footer"/>
      <w:jc w:val="right"/>
    </w:pPr>
    <w:r>
      <w:rPr>
        <w:rFonts w:ascii="Times New Roman" w:hAnsi="Times New Roman" w:cs="Times New Roman"/>
        <w:sz w:val="20"/>
        <w:szCs w:val="20"/>
      </w:rPr>
      <w:tab/>
    </w:r>
    <w:r>
      <w:rPr>
        <w:rFonts w:ascii="Times New Roman" w:hAnsi="Times New Roman" w:cs="Times New Roman"/>
        <w:sz w:val="20"/>
        <w:szCs w:val="20"/>
      </w:rPr>
      <w:tab/>
      <w:t xml:space="preserve">Commission Policy Statement: CPS </w:t>
    </w:r>
    <w:r w:rsidR="004E256B">
      <w:rPr>
        <w:rFonts w:ascii="Times New Roman" w:hAnsi="Times New Roman" w:cs="Times New Roman"/>
        <w:sz w:val="20"/>
        <w:szCs w:val="20"/>
      </w:rPr>
      <w:t>07</w:t>
    </w:r>
    <w:r>
      <w:rPr>
        <w:rFonts w:ascii="Times New Roman" w:hAnsi="Times New Roman" w:cs="Times New Roman"/>
        <w:sz w:val="20"/>
        <w:szCs w:val="20"/>
      </w:rPr>
      <w:t>-2022</w:t>
    </w:r>
    <w:r>
      <w:tab/>
    </w:r>
    <w:r>
      <w:tab/>
    </w:r>
    <w:r>
      <w:rPr>
        <w:rFonts w:ascii="Times New Roman" w:hAnsi="Times New Roman" w:cs="Times New Roman"/>
        <w:sz w:val="20"/>
        <w:szCs w:val="20"/>
      </w:rPr>
      <w:t>Attachment 2</w:t>
    </w:r>
  </w:p>
  <w:sdt>
    <w:sdtPr>
      <w:rPr>
        <w:rFonts w:ascii="Times New Roman" w:hAnsi="Times New Roman" w:cs="Times New Roman"/>
        <w:sz w:val="20"/>
        <w:szCs w:val="20"/>
      </w:rPr>
      <w:id w:val="509038605"/>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FCE9566" w14:textId="4E5A2F5B" w:rsidR="009A4E11" w:rsidRPr="009A4E11" w:rsidRDefault="009A4E11">
            <w:pPr>
              <w:pStyle w:val="Footer"/>
              <w:jc w:val="right"/>
              <w:rPr>
                <w:rFonts w:ascii="Times New Roman" w:hAnsi="Times New Roman" w:cs="Times New Roman"/>
                <w:sz w:val="20"/>
                <w:szCs w:val="20"/>
              </w:rPr>
            </w:pPr>
            <w:r w:rsidRPr="009A4E11">
              <w:rPr>
                <w:rFonts w:ascii="Times New Roman" w:hAnsi="Times New Roman" w:cs="Times New Roman"/>
                <w:sz w:val="20"/>
                <w:szCs w:val="20"/>
              </w:rPr>
              <w:t xml:space="preserve">Page </w:t>
            </w:r>
            <w:r w:rsidRPr="009A4E11">
              <w:rPr>
                <w:rFonts w:ascii="Times New Roman" w:hAnsi="Times New Roman" w:cs="Times New Roman"/>
                <w:sz w:val="20"/>
                <w:szCs w:val="20"/>
              </w:rPr>
              <w:fldChar w:fldCharType="begin"/>
            </w:r>
            <w:r w:rsidRPr="009A4E11">
              <w:rPr>
                <w:rFonts w:ascii="Times New Roman" w:hAnsi="Times New Roman" w:cs="Times New Roman"/>
                <w:sz w:val="20"/>
                <w:szCs w:val="20"/>
              </w:rPr>
              <w:instrText xml:space="preserve"> PAGE </w:instrText>
            </w:r>
            <w:r w:rsidRPr="009A4E11">
              <w:rPr>
                <w:rFonts w:ascii="Times New Roman" w:hAnsi="Times New Roman" w:cs="Times New Roman"/>
                <w:sz w:val="20"/>
                <w:szCs w:val="20"/>
              </w:rPr>
              <w:fldChar w:fldCharType="separate"/>
            </w:r>
            <w:r w:rsidRPr="009A4E11">
              <w:rPr>
                <w:rFonts w:ascii="Times New Roman" w:hAnsi="Times New Roman" w:cs="Times New Roman"/>
                <w:sz w:val="20"/>
                <w:szCs w:val="20"/>
              </w:rPr>
              <w:t>2</w:t>
            </w:r>
            <w:r w:rsidRPr="009A4E11">
              <w:rPr>
                <w:rFonts w:ascii="Times New Roman" w:hAnsi="Times New Roman" w:cs="Times New Roman"/>
                <w:sz w:val="20"/>
                <w:szCs w:val="20"/>
              </w:rPr>
              <w:fldChar w:fldCharType="end"/>
            </w:r>
            <w:r w:rsidRPr="009A4E11">
              <w:rPr>
                <w:rFonts w:ascii="Times New Roman" w:hAnsi="Times New Roman" w:cs="Times New Roman"/>
                <w:sz w:val="20"/>
                <w:szCs w:val="20"/>
              </w:rPr>
              <w:t xml:space="preserve"> of </w:t>
            </w:r>
            <w:r w:rsidRPr="009A4E11">
              <w:rPr>
                <w:rFonts w:ascii="Times New Roman" w:hAnsi="Times New Roman" w:cs="Times New Roman"/>
                <w:sz w:val="20"/>
                <w:szCs w:val="20"/>
              </w:rPr>
              <w:fldChar w:fldCharType="begin"/>
            </w:r>
            <w:r w:rsidRPr="009A4E11">
              <w:rPr>
                <w:rFonts w:ascii="Times New Roman" w:hAnsi="Times New Roman" w:cs="Times New Roman"/>
                <w:sz w:val="20"/>
                <w:szCs w:val="20"/>
              </w:rPr>
              <w:instrText xml:space="preserve"> NUMPAGES  </w:instrText>
            </w:r>
            <w:r w:rsidRPr="009A4E11">
              <w:rPr>
                <w:rFonts w:ascii="Times New Roman" w:hAnsi="Times New Roman" w:cs="Times New Roman"/>
                <w:sz w:val="20"/>
                <w:szCs w:val="20"/>
              </w:rPr>
              <w:fldChar w:fldCharType="separate"/>
            </w:r>
            <w:r w:rsidRPr="009A4E11">
              <w:rPr>
                <w:rFonts w:ascii="Times New Roman" w:hAnsi="Times New Roman" w:cs="Times New Roman"/>
                <w:sz w:val="20"/>
                <w:szCs w:val="20"/>
              </w:rPr>
              <w:t>2</w:t>
            </w:r>
            <w:r w:rsidRPr="009A4E11">
              <w:rPr>
                <w:rFonts w:ascii="Times New Roman" w:hAnsi="Times New Roman" w:cs="Times New Roman"/>
                <w:sz w:val="20"/>
                <w:szCs w:val="20"/>
              </w:rPr>
              <w:fldChar w:fldCharType="end"/>
            </w:r>
          </w:p>
        </w:sdtContent>
      </w:sdt>
    </w:sdtContent>
  </w:sdt>
  <w:p w14:paraId="20E19407" w14:textId="77777777" w:rsidR="00221323" w:rsidRDefault="000C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A9FB" w14:textId="77777777" w:rsidR="004E256B" w:rsidRDefault="004E2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7423B" w14:textId="77777777" w:rsidR="000C2E41" w:rsidRDefault="000C2E41">
      <w:pPr>
        <w:spacing w:after="0" w:line="240" w:lineRule="auto"/>
      </w:pPr>
      <w:r>
        <w:separator/>
      </w:r>
    </w:p>
  </w:footnote>
  <w:footnote w:type="continuationSeparator" w:id="0">
    <w:p w14:paraId="0F9BD5AE" w14:textId="77777777" w:rsidR="000C2E41" w:rsidRDefault="000C2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78DB" w14:textId="24902E89" w:rsidR="004E256B" w:rsidRDefault="004E256B">
    <w:pPr>
      <w:pStyle w:val="Header"/>
    </w:pPr>
    <w:r>
      <w:rPr>
        <w:noProof/>
      </w:rPr>
      <w:pict w14:anchorId="30FAE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843204" o:spid="_x0000_s2050" type="#_x0000_t136" style="position:absolute;margin-left:0;margin-top:0;width:422.1pt;height:253.2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C9F7" w14:textId="32D05A6D" w:rsidR="004E256B" w:rsidRDefault="004E256B">
    <w:pPr>
      <w:pStyle w:val="Header"/>
    </w:pPr>
    <w:r>
      <w:rPr>
        <w:noProof/>
      </w:rPr>
      <w:pict w14:anchorId="02B69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843205" o:spid="_x0000_s2051" type="#_x0000_t136" style="position:absolute;margin-left:0;margin-top:0;width:422.1pt;height:253.2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6CC6" w14:textId="60635AAB" w:rsidR="004E256B" w:rsidRDefault="004E256B">
    <w:pPr>
      <w:pStyle w:val="Header"/>
    </w:pPr>
    <w:r>
      <w:rPr>
        <w:noProof/>
      </w:rPr>
      <w:pict w14:anchorId="3E3DB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843203" o:spid="_x0000_s2049" type="#_x0000_t136" style="position:absolute;margin-left:0;margin-top:0;width:422.1pt;height:253.2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558E"/>
    <w:multiLevelType w:val="hybridMultilevel"/>
    <w:tmpl w:val="9D58C388"/>
    <w:lvl w:ilvl="0" w:tplc="152236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FB388D"/>
    <w:multiLevelType w:val="hybridMultilevel"/>
    <w:tmpl w:val="5B460344"/>
    <w:lvl w:ilvl="0" w:tplc="155E35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57754"/>
    <w:multiLevelType w:val="hybridMultilevel"/>
    <w:tmpl w:val="BCE63A1C"/>
    <w:lvl w:ilvl="0" w:tplc="96B0880C">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15571"/>
    <w:multiLevelType w:val="hybridMultilevel"/>
    <w:tmpl w:val="283AB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C770C"/>
    <w:multiLevelType w:val="hybridMultilevel"/>
    <w:tmpl w:val="9020A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D5945"/>
    <w:multiLevelType w:val="hybridMultilevel"/>
    <w:tmpl w:val="08BEB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E75D7"/>
    <w:multiLevelType w:val="hybridMultilevel"/>
    <w:tmpl w:val="8A98665A"/>
    <w:lvl w:ilvl="0" w:tplc="0FD8223E">
      <w:start w:val="1"/>
      <w:numFmt w:val="upperLetter"/>
      <w:lvlText w:val="%1."/>
      <w:lvlJc w:val="left"/>
      <w:pPr>
        <w:ind w:left="720" w:hanging="360"/>
      </w:pPr>
      <w:rPr>
        <w:rFonts w:hint="default"/>
        <w:sz w:val="24"/>
      </w:rPr>
    </w:lvl>
    <w:lvl w:ilvl="1" w:tplc="614CF90E">
      <w:start w:val="1"/>
      <w:numFmt w:val="lowerLetter"/>
      <w:lvlText w:val="%2."/>
      <w:lvlJc w:val="left"/>
      <w:pPr>
        <w:ind w:left="1440" w:hanging="360"/>
      </w:pPr>
      <w:rPr>
        <w:sz w:val="24"/>
        <w:szCs w:val="24"/>
      </w:rPr>
    </w:lvl>
    <w:lvl w:ilvl="2" w:tplc="1EA03CCA">
      <w:start w:val="1"/>
      <w:numFmt w:val="lowerRoman"/>
      <w:lvlText w:val="%3."/>
      <w:lvlJc w:val="right"/>
      <w:pPr>
        <w:ind w:left="2160" w:hanging="180"/>
      </w:pPr>
      <w:rPr>
        <w:sz w:val="24"/>
      </w:rPr>
    </w:lvl>
    <w:lvl w:ilvl="3" w:tplc="212E5BDA">
      <w:start w:val="1"/>
      <w:numFmt w:val="decimal"/>
      <w:lvlText w:val="%4."/>
      <w:lvlJc w:val="left"/>
      <w:pPr>
        <w:ind w:left="2880" w:hanging="360"/>
      </w:pPr>
      <w:rPr>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57"/>
    <w:rsid w:val="00007557"/>
    <w:rsid w:val="000643AC"/>
    <w:rsid w:val="000770A8"/>
    <w:rsid w:val="000C1C55"/>
    <w:rsid w:val="000C2E41"/>
    <w:rsid w:val="000F6CEF"/>
    <w:rsid w:val="00113438"/>
    <w:rsid w:val="001A6571"/>
    <w:rsid w:val="002D0805"/>
    <w:rsid w:val="00405F34"/>
    <w:rsid w:val="004D3328"/>
    <w:rsid w:val="004E256B"/>
    <w:rsid w:val="004E7C90"/>
    <w:rsid w:val="005C5D6B"/>
    <w:rsid w:val="005C67FE"/>
    <w:rsid w:val="005E184A"/>
    <w:rsid w:val="005E3819"/>
    <w:rsid w:val="005E7F11"/>
    <w:rsid w:val="006C3C35"/>
    <w:rsid w:val="007C3687"/>
    <w:rsid w:val="00826C3C"/>
    <w:rsid w:val="00844BD8"/>
    <w:rsid w:val="0090575C"/>
    <w:rsid w:val="009102E7"/>
    <w:rsid w:val="009A4E11"/>
    <w:rsid w:val="00A01826"/>
    <w:rsid w:val="00A548DA"/>
    <w:rsid w:val="00B07A74"/>
    <w:rsid w:val="00BA7166"/>
    <w:rsid w:val="00BC5625"/>
    <w:rsid w:val="00BD0256"/>
    <w:rsid w:val="00C11C33"/>
    <w:rsid w:val="00CD25CA"/>
    <w:rsid w:val="00CF718A"/>
    <w:rsid w:val="00D237AB"/>
    <w:rsid w:val="00D46565"/>
    <w:rsid w:val="00D86E90"/>
    <w:rsid w:val="00D908A3"/>
    <w:rsid w:val="00DB652A"/>
    <w:rsid w:val="00DD3CFE"/>
    <w:rsid w:val="00E82428"/>
    <w:rsid w:val="1A953FF6"/>
    <w:rsid w:val="3DE7ED75"/>
    <w:rsid w:val="405EBED1"/>
    <w:rsid w:val="432AC138"/>
    <w:rsid w:val="5A1B5E7C"/>
    <w:rsid w:val="66A4DEAE"/>
    <w:rsid w:val="6B94A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A00388"/>
  <w15:chartTrackingRefBased/>
  <w15:docId w15:val="{5694F241-E684-4826-B084-B1397B3F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7557"/>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557"/>
    <w:pPr>
      <w:widowControl/>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57"/>
    <w:rPr>
      <w:rFonts w:ascii="Segoe UI" w:hAnsi="Segoe UI" w:cs="Segoe UI"/>
      <w:sz w:val="18"/>
      <w:szCs w:val="18"/>
    </w:rPr>
  </w:style>
  <w:style w:type="paragraph" w:styleId="BodyTextIndent">
    <w:name w:val="Body Text Indent"/>
    <w:basedOn w:val="Normal"/>
    <w:link w:val="BodyTextIndentChar"/>
    <w:rsid w:val="00007557"/>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075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57"/>
  </w:style>
  <w:style w:type="paragraph" w:styleId="Header">
    <w:name w:val="header"/>
    <w:basedOn w:val="Normal"/>
    <w:link w:val="HeaderChar"/>
    <w:uiPriority w:val="99"/>
    <w:unhideWhenUsed/>
    <w:rsid w:val="0084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BD8"/>
  </w:style>
  <w:style w:type="paragraph" w:styleId="ListParagraph">
    <w:name w:val="List Paragraph"/>
    <w:basedOn w:val="Normal"/>
    <w:uiPriority w:val="34"/>
    <w:qFormat/>
    <w:rsid w:val="00064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9" ma:contentTypeDescription="Create a new document." ma:contentTypeScope="" ma:versionID="d4414383e9f45f96737ed0fbe2dd5604">
  <xsd:schema xmlns:xsd="http://www.w3.org/2001/XMLSchema" xmlns:xs="http://www.w3.org/2001/XMLSchema" xmlns:p="http://schemas.microsoft.com/office/2006/metadata/properties" xmlns:ns3="ffa922f2-7ee1-477b-9cba-42b85917f34d" xmlns:ns4="b91d30b4-32d5-48e9-b1b1-526bd7bd3b82" targetNamespace="http://schemas.microsoft.com/office/2006/metadata/properties" ma:root="true" ma:fieldsID="4295fef85100dff8f93149a06e5e1a9d" ns3:_="" ns4:_="">
    <xsd:import namespace="ffa922f2-7ee1-477b-9cba-42b85917f34d"/>
    <xsd:import namespace="b91d30b4-32d5-48e9-b1b1-526bd7bd3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A4344-C5C7-4184-B8BB-B3E637DD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922f2-7ee1-477b-9cba-42b85917f34d"/>
    <ds:schemaRef ds:uri="b91d30b4-32d5-48e9-b1b1-526bd7bd3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3AC6A-EB4D-49E7-91C8-9DC2983EDAB2}">
  <ds:schemaRefs>
    <ds:schemaRef ds:uri="http://schemas.microsoft.com/sharepoint/v3/contenttype/forms"/>
  </ds:schemaRefs>
</ds:datastoreItem>
</file>

<file path=customXml/itemProps3.xml><?xml version="1.0" encoding="utf-8"?>
<ds:datastoreItem xmlns:ds="http://schemas.openxmlformats.org/officeDocument/2006/customXml" ds:itemID="{31D12D3B-55AD-48F9-96DF-2E92EC606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Julia A</dc:creator>
  <cp:keywords/>
  <dc:description/>
  <cp:lastModifiedBy>German, Berlina Y</cp:lastModifiedBy>
  <cp:revision>2</cp:revision>
  <dcterms:created xsi:type="dcterms:W3CDTF">2022-04-06T16:46:00Z</dcterms:created>
  <dcterms:modified xsi:type="dcterms:W3CDTF">2022-04-06T16:46:00Z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