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E5F1" w14:textId="77777777" w:rsidR="001205F7" w:rsidRPr="0053498D" w:rsidRDefault="001205F7" w:rsidP="001205F7">
      <w:pPr>
        <w:widowControl/>
        <w:autoSpaceDE w:val="0"/>
        <w:autoSpaceDN w:val="0"/>
        <w:adjustRightInd w:val="0"/>
        <w:spacing w:after="0" w:line="240" w:lineRule="auto"/>
        <w:jc w:val="center"/>
        <w:rPr>
          <w:rFonts w:ascii="Times New Roman" w:eastAsia="Times New Roman" w:hAnsi="Times New Roman" w:cs="Times New Roman"/>
          <w:color w:val="000000"/>
          <w:sz w:val="23"/>
          <w:szCs w:val="23"/>
        </w:rPr>
      </w:pPr>
      <w:bookmarkStart w:id="0" w:name="_Hlk63410012"/>
      <w:bookmarkStart w:id="1" w:name="_GoBack"/>
      <w:bookmarkEnd w:id="1"/>
      <w:r w:rsidRPr="0053498D">
        <w:rPr>
          <w:rFonts w:ascii="Times New Roman" w:eastAsia="Times New Roman" w:hAnsi="Times New Roman" w:cs="Times New Roman"/>
          <w:b/>
          <w:bCs/>
          <w:color w:val="000000"/>
          <w:sz w:val="23"/>
          <w:szCs w:val="23"/>
        </w:rPr>
        <w:t xml:space="preserve">NC WORKFORCE INNOVATION AND OPPORTUNITY ACT (WIOA) NONDISCRIMINATION/EQUAL OPPORTUNITY STANDARDS AND </w:t>
      </w:r>
      <w:r w:rsidRPr="0053498D">
        <w:rPr>
          <w:rFonts w:ascii="Times New Roman" w:eastAsia="Times New Roman" w:hAnsi="Times New Roman" w:cs="Times New Roman"/>
          <w:b/>
          <w:bCs/>
          <w:color w:val="000000"/>
          <w:sz w:val="23"/>
          <w:szCs w:val="23"/>
        </w:rPr>
        <w:br/>
        <w:t>COMPLAINT PROCEDURES</w:t>
      </w:r>
    </w:p>
    <w:p w14:paraId="0BF850EF" w14:textId="77777777" w:rsidR="001205F7" w:rsidRPr="0053498D" w:rsidRDefault="001205F7" w:rsidP="001205F7">
      <w:pPr>
        <w:widowControl/>
        <w:tabs>
          <w:tab w:val="left" w:pos="8640"/>
        </w:tabs>
        <w:autoSpaceDE w:val="0"/>
        <w:autoSpaceDN w:val="0"/>
        <w:adjustRightInd w:val="0"/>
        <w:spacing w:after="0" w:line="240" w:lineRule="auto"/>
        <w:rPr>
          <w:rFonts w:ascii="Times New Roman" w:eastAsia="Times New Roman" w:hAnsi="Times New Roman" w:cs="Times New Roman"/>
          <w:b/>
          <w:bCs/>
          <w:color w:val="000000"/>
          <w:sz w:val="23"/>
          <w:szCs w:val="23"/>
        </w:rPr>
      </w:pPr>
    </w:p>
    <w:p w14:paraId="5045871D" w14:textId="77777777" w:rsidR="001205F7" w:rsidRPr="0053498D" w:rsidRDefault="001205F7" w:rsidP="001205F7">
      <w:pPr>
        <w:widowControl/>
        <w:autoSpaceDE w:val="0"/>
        <w:autoSpaceDN w:val="0"/>
        <w:adjustRightInd w:val="0"/>
        <w:spacing w:after="0" w:line="240" w:lineRule="auto"/>
        <w:rPr>
          <w:rFonts w:ascii="Times New Roman" w:eastAsia="Times New Roman" w:hAnsi="Times New Roman" w:cs="Times New Roman"/>
          <w:b/>
          <w:bCs/>
          <w:color w:val="000000"/>
          <w:sz w:val="23"/>
          <w:szCs w:val="23"/>
          <w:u w:val="single"/>
        </w:rPr>
      </w:pPr>
    </w:p>
    <w:p w14:paraId="165D3669" w14:textId="77777777" w:rsidR="001205F7" w:rsidRPr="0053498D" w:rsidRDefault="001205F7" w:rsidP="001205F7">
      <w:pPr>
        <w:widowControl/>
        <w:autoSpaceDE w:val="0"/>
        <w:autoSpaceDN w:val="0"/>
        <w:adjustRightInd w:val="0"/>
        <w:spacing w:after="0" w:line="240" w:lineRule="auto"/>
        <w:ind w:left="-360" w:firstLine="360"/>
        <w:rPr>
          <w:rFonts w:ascii="Times New Roman" w:eastAsia="Times New Roman" w:hAnsi="Times New Roman" w:cs="Times New Roman"/>
          <w:color w:val="000000"/>
          <w:sz w:val="23"/>
          <w:szCs w:val="23"/>
          <w:u w:val="single"/>
        </w:rPr>
      </w:pPr>
      <w:r w:rsidRPr="0053498D">
        <w:rPr>
          <w:rFonts w:ascii="Times New Roman" w:eastAsia="Times New Roman" w:hAnsi="Times New Roman" w:cs="Times New Roman"/>
          <w:b/>
          <w:bCs/>
          <w:color w:val="000000"/>
          <w:sz w:val="23"/>
          <w:szCs w:val="23"/>
        </w:rPr>
        <w:t>I.          Nondiscrimination and Equal Employment Opportunity Standards</w:t>
      </w:r>
      <w:r w:rsidRPr="0053498D">
        <w:rPr>
          <w:rFonts w:ascii="Times New Roman" w:eastAsia="Times New Roman" w:hAnsi="Times New Roman" w:cs="Times New Roman"/>
          <w:bCs/>
          <w:color w:val="000000"/>
          <w:sz w:val="23"/>
          <w:szCs w:val="23"/>
        </w:rPr>
        <w:t xml:space="preserve"> </w:t>
      </w:r>
    </w:p>
    <w:p w14:paraId="10FD0994" w14:textId="77777777" w:rsidR="001205F7" w:rsidRPr="0053498D" w:rsidRDefault="001205F7" w:rsidP="001205F7">
      <w:pPr>
        <w:autoSpaceDE w:val="0"/>
        <w:autoSpaceDN w:val="0"/>
        <w:adjustRightInd w:val="0"/>
        <w:spacing w:after="0" w:line="240" w:lineRule="auto"/>
        <w:rPr>
          <w:rFonts w:ascii="Times New Roman" w:eastAsia="Times New Roman" w:hAnsi="Times New Roman" w:cs="Times New Roman"/>
          <w:sz w:val="23"/>
          <w:szCs w:val="23"/>
        </w:rPr>
      </w:pPr>
    </w:p>
    <w:p w14:paraId="5665256B" w14:textId="77777777" w:rsidR="001205F7" w:rsidRPr="0053498D" w:rsidRDefault="001205F7" w:rsidP="001205F7">
      <w:pPr>
        <w:numPr>
          <w:ilvl w:val="0"/>
          <w:numId w:val="2"/>
        </w:numPr>
        <w:tabs>
          <w:tab w:val="left" w:pos="8640"/>
        </w:tabs>
        <w:autoSpaceDE w:val="0"/>
        <w:autoSpaceDN w:val="0"/>
        <w:adjustRightInd w:val="0"/>
        <w:spacing w:after="0" w:line="240" w:lineRule="auto"/>
        <w:ind w:right="144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Subrecipients shall not discriminate against applicants, registrants, eligible applicants/registrants, participants, terminees, applicants for employment</w:t>
      </w:r>
      <w:r>
        <w:rPr>
          <w:rFonts w:ascii="Times New Roman" w:eastAsia="Times New Roman" w:hAnsi="Times New Roman" w:cs="Times New Roman"/>
          <w:sz w:val="23"/>
          <w:szCs w:val="23"/>
        </w:rPr>
        <w:t>,</w:t>
      </w:r>
      <w:r w:rsidRPr="0053498D">
        <w:rPr>
          <w:rFonts w:ascii="Times New Roman" w:eastAsia="Times New Roman" w:hAnsi="Times New Roman" w:cs="Times New Roman"/>
          <w:sz w:val="23"/>
          <w:szCs w:val="23"/>
        </w:rPr>
        <w:t xml:space="preserve"> </w:t>
      </w:r>
      <w:r w:rsidRPr="0053498D">
        <w:rPr>
          <w:rFonts w:ascii="Times New Roman" w:eastAsia="Times New Roman" w:hAnsi="Times New Roman" w:cs="Times New Roman"/>
          <w:sz w:val="23"/>
          <w:szCs w:val="23"/>
        </w:rPr>
        <w:br/>
        <w:t>employees, and members of the public because of race, color, religion, sex (including pregnancy, childbirth, and related medical conditions, sex stereotyping, transgender status, and gender identity), national origin (including limited English proficiency), age, disability, political affiliation or belief, and for beneficiaries only, citizenship or participation in any WIOA Title I-financially assisted program or activity. This applies to all programs, projects or activities funded in whole or in part with federal employment and training funds received directly or indirectly through the North Carolina Department of Commerce, Division of Workforce Solutions (hereinafter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 </w:t>
      </w:r>
    </w:p>
    <w:p w14:paraId="01594B9F" w14:textId="77777777" w:rsidR="001205F7" w:rsidRPr="0053498D" w:rsidRDefault="001205F7" w:rsidP="001205F7">
      <w:pPr>
        <w:tabs>
          <w:tab w:val="left" w:pos="8640"/>
        </w:tabs>
        <w:autoSpaceDE w:val="0"/>
        <w:autoSpaceDN w:val="0"/>
        <w:adjustRightInd w:val="0"/>
        <w:spacing w:after="0" w:line="240" w:lineRule="auto"/>
        <w:ind w:left="1080"/>
        <w:contextualSpacing/>
        <w:jc w:val="both"/>
        <w:rPr>
          <w:rFonts w:ascii="Times New Roman" w:eastAsia="Times New Roman" w:hAnsi="Times New Roman" w:cs="Times New Roman"/>
          <w:sz w:val="23"/>
          <w:szCs w:val="23"/>
        </w:rPr>
      </w:pPr>
    </w:p>
    <w:p w14:paraId="59B6CCC1" w14:textId="77777777" w:rsidR="001205F7" w:rsidRDefault="001205F7" w:rsidP="001205F7">
      <w:pPr>
        <w:tabs>
          <w:tab w:val="left" w:pos="8640"/>
          <w:tab w:val="left" w:pos="9270"/>
        </w:tabs>
        <w:autoSpaceDE w:val="0"/>
        <w:autoSpaceDN w:val="0"/>
        <w:adjustRightInd w:val="0"/>
        <w:spacing w:after="0" w:line="240" w:lineRule="auto"/>
        <w:ind w:left="1080" w:right="144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Subrecipients shall not, directly or through contractual, licensing, or other arrangements, on a prohibited ground: 1) deny an individual any aid, benefits, services, or training provided under a WIOA Title I-funded program or activity; 2) provide to an individual any aid, benefits, services, or training that is different, or is provided in a different manner, from that provided to others under a WIOA Title I-funded program or activity; 3) subject an individual to segregation or separate treatment in any matter related to his or her receipt of any aid, benefits, services, or training under a WIOA Title I-funded program or activity; 4) restrict an individual in any way in the enjoyment of any advantage or privilege enjoyed by others receiving any aid, benefits, services, or training under a WIOA Title I-funded program or activity; 5) treat an individual differently from others in determining whether he or she satisfies any admission, enrollment, eligibility, membership, or other requirement or condition for any aid, benefits, services, or training provided under a WIOA Title I-funded program or activity; 6) deny or limit an individual with respect to any opportunity to participate in a WIOA Title I-funded program or activity, or afford him or her an opportunity to do so that is different from the opportunity afforded others under a WIOA Title I-funded program or activity; 7) deny an individual the opportunity to participate as a member of a planning or advisory body that is an integral part of the WIOA Title I-funded program or activity; 8) aid or perpetuate discrimination by providing significant assistance to an agency, organization, or person that discriminates on a prohibited ground in providing any services, aid, benefit, or training to applicants, registrants or participants in WIOA Title I-funded program or activity; 9) refuse to accommodate a person's religious practices or beliefs, unless to do so would result in undue hardship; or 10) otherwise limit on a prohibited ground an individual in enjoyment of any right, privilege, advantage, or opportunity enjoyed by others receiving any WIOA Title I-funded aid, benefits, services, or training.</w:t>
      </w:r>
    </w:p>
    <w:p w14:paraId="54D9F895" w14:textId="77777777" w:rsidR="001205F7" w:rsidRDefault="001205F7" w:rsidP="001205F7">
      <w:pPr>
        <w:tabs>
          <w:tab w:val="left" w:pos="8640"/>
          <w:tab w:val="left" w:pos="9270"/>
        </w:tabs>
        <w:autoSpaceDE w:val="0"/>
        <w:autoSpaceDN w:val="0"/>
        <w:adjustRightInd w:val="0"/>
        <w:spacing w:after="0" w:line="240" w:lineRule="auto"/>
        <w:ind w:right="1440"/>
        <w:contextualSpacing/>
        <w:jc w:val="both"/>
        <w:rPr>
          <w:rFonts w:ascii="Times New Roman" w:eastAsia="Times New Roman" w:hAnsi="Times New Roman" w:cs="Times New Roman"/>
          <w:sz w:val="23"/>
          <w:szCs w:val="23"/>
        </w:rPr>
      </w:pPr>
    </w:p>
    <w:p w14:paraId="492243B8" w14:textId="77777777" w:rsidR="001205F7" w:rsidRPr="0053498D" w:rsidRDefault="001205F7" w:rsidP="001205F7">
      <w:pPr>
        <w:tabs>
          <w:tab w:val="left" w:pos="8640"/>
          <w:tab w:val="left" w:pos="9270"/>
        </w:tabs>
        <w:autoSpaceDE w:val="0"/>
        <w:autoSpaceDN w:val="0"/>
        <w:adjustRightInd w:val="0"/>
        <w:spacing w:after="0" w:line="240" w:lineRule="auto"/>
        <w:ind w:right="1440"/>
        <w:contextualSpacing/>
        <w:jc w:val="both"/>
        <w:rPr>
          <w:rFonts w:ascii="Times New Roman" w:eastAsia="Times New Roman" w:hAnsi="Times New Roman" w:cs="Times New Roman"/>
          <w:sz w:val="23"/>
          <w:szCs w:val="23"/>
        </w:rPr>
        <w:sectPr w:rsidR="001205F7" w:rsidRPr="0053498D">
          <w:headerReference w:type="even" r:id="rId8"/>
          <w:headerReference w:type="default" r:id="rId9"/>
          <w:footerReference w:type="even" r:id="rId10"/>
          <w:footerReference w:type="default" r:id="rId11"/>
          <w:headerReference w:type="first" r:id="rId12"/>
          <w:footerReference w:type="first" r:id="rId13"/>
          <w:pgSz w:w="12240" w:h="15840"/>
          <w:pgMar w:top="1000" w:right="1320" w:bottom="280" w:left="1340" w:header="720" w:footer="720" w:gutter="0"/>
          <w:cols w:space="720"/>
        </w:sectPr>
      </w:pPr>
    </w:p>
    <w:p w14:paraId="428CD0A5" w14:textId="77777777" w:rsidR="001205F7" w:rsidRPr="0053498D" w:rsidRDefault="001205F7" w:rsidP="001205F7">
      <w:pPr>
        <w:widowControl/>
        <w:autoSpaceDE w:val="0"/>
        <w:autoSpaceDN w:val="0"/>
        <w:adjustRightInd w:val="0"/>
        <w:spacing w:after="0" w:line="240" w:lineRule="auto"/>
        <w:ind w:left="1080" w:right="148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lastRenderedPageBreak/>
        <w:t xml:space="preserve">In providing any aid, benefits, services or training under a WIOA Title I-financially assisted program or activity, a subrecipient shall not, directly or through contractual, licensing, or other arrangements, on the grounds of disability: 1) deny a qualified individual with a disability the opportunity to participate in or benefit from the aid, benefit, service or training; </w:t>
      </w:r>
      <w:r w:rsidRPr="0053498D">
        <w:rPr>
          <w:rFonts w:ascii="Times New Roman" w:eastAsia="Times New Roman" w:hAnsi="Times New Roman" w:cs="Times New Roman"/>
          <w:color w:val="000000"/>
          <w:sz w:val="23"/>
          <w:szCs w:val="23"/>
        </w:rPr>
        <w:br/>
        <w:t xml:space="preserve">2) afford a qualified individual with a disability an opportunity to participate in or benefit from the aid, benefit, service or training that is not equal to that afforded others; 3) provide a qualified individual with a disability with an aid, benefit, service or training that is not as effective in affording equal opportunity to obtain the same result, to gain the same benefit, or to reach the same level of achievement as that provided to others; 4) provide different, segregated, or separate aid, benefits, services, or training to individuals with disabilities or to any class of individuals with disabilities unless such action is necessary to provide qualified individuals with disabilities with aid, benefits, services or training that are as effective as those provided to others; 5) aid or perpetuate discrimination against a qualified individual with a disability by providing significant assistance to an agency, organization, or person that discriminates on the basis of disability in providing any aid, benefits, services or training to registrants, applicants, or participants; 6) deny a qualified individual with a disability the opportunity to participate as a member of planning or advisory boards; 7) otherwise limit a qualified individual with a disability in enjoyment of any right, privilege, advantage, or opportunity enjoyed by others receiving any aid, benefit, service or training. </w:t>
      </w:r>
    </w:p>
    <w:p w14:paraId="2F2D2BE0" w14:textId="77777777" w:rsidR="001205F7" w:rsidRPr="0053498D" w:rsidRDefault="001205F7" w:rsidP="001205F7">
      <w:pPr>
        <w:widowControl/>
        <w:autoSpaceDE w:val="0"/>
        <w:autoSpaceDN w:val="0"/>
        <w:adjustRightInd w:val="0"/>
        <w:spacing w:after="0" w:line="240" w:lineRule="auto"/>
        <w:ind w:left="1080"/>
        <w:jc w:val="both"/>
        <w:rPr>
          <w:rFonts w:ascii="Times New Roman" w:eastAsia="Times New Roman" w:hAnsi="Times New Roman" w:cs="Times New Roman"/>
          <w:color w:val="000000"/>
          <w:sz w:val="23"/>
          <w:szCs w:val="23"/>
        </w:rPr>
      </w:pPr>
    </w:p>
    <w:p w14:paraId="72F8F35C" w14:textId="77777777" w:rsidR="001205F7" w:rsidRPr="0053498D" w:rsidRDefault="001205F7" w:rsidP="001205F7">
      <w:pPr>
        <w:widowControl/>
        <w:autoSpaceDE w:val="0"/>
        <w:autoSpaceDN w:val="0"/>
        <w:adjustRightInd w:val="0"/>
        <w:spacing w:after="0" w:line="240" w:lineRule="auto"/>
        <w:ind w:left="1080" w:right="144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 xml:space="preserve">Subrecipients will comply with applicable provisions of federal law and regulations regarding equal opportunity, will make such reports as may be required by the United States Department of Labor or the state, and shall make periodic assurances of compliance in applications, plans, and on request of the state. </w:t>
      </w:r>
    </w:p>
    <w:p w14:paraId="539CF919" w14:textId="77777777" w:rsidR="001205F7" w:rsidRPr="0053498D" w:rsidRDefault="001205F7" w:rsidP="001205F7">
      <w:pPr>
        <w:widowControl/>
        <w:tabs>
          <w:tab w:val="left" w:pos="1080"/>
        </w:tabs>
        <w:autoSpaceDE w:val="0"/>
        <w:autoSpaceDN w:val="0"/>
        <w:adjustRightInd w:val="0"/>
        <w:spacing w:after="0" w:line="240" w:lineRule="auto"/>
        <w:ind w:left="1080" w:right="1440" w:hanging="1080"/>
        <w:jc w:val="both"/>
        <w:rPr>
          <w:rFonts w:ascii="Times New Roman" w:eastAsia="Times New Roman" w:hAnsi="Times New Roman" w:cs="Times New Roman"/>
          <w:color w:val="000000"/>
          <w:sz w:val="23"/>
          <w:szCs w:val="23"/>
        </w:rPr>
      </w:pPr>
    </w:p>
    <w:p w14:paraId="480D047B" w14:textId="77777777" w:rsidR="001205F7" w:rsidRPr="0053498D" w:rsidRDefault="001205F7" w:rsidP="001205F7">
      <w:pPr>
        <w:widowControl/>
        <w:tabs>
          <w:tab w:val="left" w:pos="1080"/>
        </w:tabs>
        <w:autoSpaceDE w:val="0"/>
        <w:autoSpaceDN w:val="0"/>
        <w:adjustRightInd w:val="0"/>
        <w:spacing w:after="0" w:line="240" w:lineRule="auto"/>
        <w:ind w:left="1080" w:right="1440" w:hanging="36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B.</w:t>
      </w:r>
      <w:r w:rsidRPr="0053498D">
        <w:rPr>
          <w:rFonts w:ascii="Times New Roman" w:eastAsia="Times New Roman" w:hAnsi="Times New Roman" w:cs="Times New Roman"/>
          <w:color w:val="000000"/>
          <w:sz w:val="23"/>
          <w:szCs w:val="23"/>
        </w:rPr>
        <w:tab/>
        <w:t xml:space="preserve">Each subrecipient is responsible for designating an equal opportunity officer who shall be responsible for assuring that discrimination does not occur in its programs or projects. All staff and participants shall be notified of this designation. The equal opportunity officer for a subrecipient is also responsible for the development of a complaint procedure. The equal opportunity officer is responsible for disseminating information to employees and participants concerning the subrecipient's nondiscrimination policy and the complaint procedure. </w:t>
      </w:r>
    </w:p>
    <w:p w14:paraId="3671B8B4" w14:textId="77777777" w:rsidR="001205F7" w:rsidRPr="0053498D" w:rsidRDefault="001205F7" w:rsidP="001205F7">
      <w:pPr>
        <w:widowControl/>
        <w:autoSpaceDE w:val="0"/>
        <w:autoSpaceDN w:val="0"/>
        <w:adjustRightInd w:val="0"/>
        <w:spacing w:after="0" w:line="240" w:lineRule="auto"/>
        <w:jc w:val="both"/>
        <w:rPr>
          <w:rFonts w:ascii="Times New Roman" w:eastAsia="Times New Roman" w:hAnsi="Times New Roman" w:cs="Times New Roman"/>
          <w:color w:val="000000"/>
          <w:sz w:val="23"/>
          <w:szCs w:val="23"/>
        </w:rPr>
      </w:pPr>
    </w:p>
    <w:p w14:paraId="6194363A" w14:textId="77777777" w:rsidR="0069248E" w:rsidRDefault="001205F7" w:rsidP="0069248E">
      <w:pPr>
        <w:tabs>
          <w:tab w:val="center" w:pos="4680"/>
          <w:tab w:val="right" w:pos="9360"/>
        </w:tabs>
        <w:spacing w:after="0" w:line="240" w:lineRule="auto"/>
        <w:ind w:left="1080" w:right="148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 xml:space="preserve">Subrecipients shall provide the </w:t>
      </w:r>
      <w:r>
        <w:rPr>
          <w:rFonts w:ascii="Times New Roman" w:eastAsia="Times New Roman" w:hAnsi="Times New Roman" w:cs="Times New Roman"/>
          <w:color w:val="000000"/>
          <w:sz w:val="23"/>
          <w:szCs w:val="23"/>
        </w:rPr>
        <w:t>DWS</w:t>
      </w:r>
      <w:r w:rsidRPr="0053498D">
        <w:rPr>
          <w:rFonts w:ascii="Times New Roman" w:eastAsia="Times New Roman" w:hAnsi="Times New Roman" w:cs="Times New Roman"/>
          <w:color w:val="000000"/>
          <w:sz w:val="23"/>
          <w:szCs w:val="23"/>
        </w:rPr>
        <w:t xml:space="preserve"> with the name, position, title, telephone number, supervisor, and job duties of their equal opportunity officer(s). Subrecipients shall describe the means by which the equal opportunity officer(s), name, position title, and telephone number </w:t>
      </w:r>
      <w:r>
        <w:rPr>
          <w:rFonts w:ascii="Times New Roman" w:eastAsia="Times New Roman" w:hAnsi="Times New Roman" w:cs="Times New Roman"/>
          <w:color w:val="000000"/>
          <w:sz w:val="23"/>
          <w:szCs w:val="23"/>
        </w:rPr>
        <w:t>are</w:t>
      </w:r>
      <w:r w:rsidRPr="0053498D">
        <w:rPr>
          <w:rFonts w:ascii="Times New Roman" w:eastAsia="Times New Roman" w:hAnsi="Times New Roman" w:cs="Times New Roman"/>
          <w:color w:val="000000"/>
          <w:sz w:val="23"/>
          <w:szCs w:val="23"/>
        </w:rPr>
        <w:t xml:space="preserve"> made public. Subrecipients shall also describe any staff and resources available to the equal opportunity officer(s). The </w:t>
      </w:r>
      <w:r>
        <w:rPr>
          <w:rFonts w:ascii="Times New Roman" w:eastAsia="Times New Roman" w:hAnsi="Times New Roman" w:cs="Times New Roman"/>
          <w:color w:val="000000"/>
          <w:sz w:val="23"/>
          <w:szCs w:val="23"/>
        </w:rPr>
        <w:t>DWS</w:t>
      </w:r>
      <w:r w:rsidRPr="0053498D">
        <w:rPr>
          <w:rFonts w:ascii="Times New Roman" w:eastAsia="Times New Roman" w:hAnsi="Times New Roman" w:cs="Times New Roman"/>
          <w:color w:val="000000"/>
          <w:sz w:val="23"/>
          <w:szCs w:val="23"/>
        </w:rPr>
        <w:t xml:space="preserve"> shall provide group and individual training to subrecipient equal opportunity officer(s) and staff. </w:t>
      </w:r>
    </w:p>
    <w:p w14:paraId="0CB79D03" w14:textId="0DF13E91" w:rsidR="001205F7" w:rsidRPr="0053498D" w:rsidRDefault="001205F7" w:rsidP="0069248E">
      <w:pPr>
        <w:tabs>
          <w:tab w:val="center" w:pos="4680"/>
          <w:tab w:val="right" w:pos="9360"/>
        </w:tabs>
        <w:spacing w:after="0" w:line="240" w:lineRule="auto"/>
        <w:ind w:left="1080" w:right="148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 xml:space="preserve"> </w:t>
      </w:r>
      <w:r w:rsidRPr="0053498D">
        <w:rPr>
          <w:rFonts w:ascii="Times New Roman" w:hAnsi="Times New Roman" w:cs="Times New Roman"/>
          <w:sz w:val="18"/>
          <w:szCs w:val="18"/>
        </w:rPr>
        <w:tab/>
      </w:r>
      <w:r w:rsidRPr="0053498D">
        <w:rPr>
          <w:rFonts w:ascii="Times New Roman" w:hAnsi="Times New Roman" w:cs="Times New Roman"/>
          <w:sz w:val="18"/>
          <w:szCs w:val="18"/>
        </w:rPr>
        <w:tab/>
      </w:r>
    </w:p>
    <w:p w14:paraId="1192147D" w14:textId="730932B6" w:rsidR="001205F7" w:rsidRPr="0053498D" w:rsidRDefault="001205F7" w:rsidP="001205F7">
      <w:pPr>
        <w:widowControl/>
        <w:numPr>
          <w:ilvl w:val="0"/>
          <w:numId w:val="3"/>
        </w:numPr>
        <w:tabs>
          <w:tab w:val="left" w:pos="270"/>
          <w:tab w:val="left" w:pos="450"/>
          <w:tab w:val="left" w:pos="1080"/>
        </w:tabs>
        <w:autoSpaceDE w:val="0"/>
        <w:autoSpaceDN w:val="0"/>
        <w:adjustRightInd w:val="0"/>
        <w:spacing w:after="0" w:line="240" w:lineRule="auto"/>
        <w:ind w:right="1440"/>
        <w:contextualSpacing/>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 xml:space="preserve">Subrecipients shall provide initial and continuing notice that it does not discriminate on any prohibited ground to applicants, registrants, eligible </w:t>
      </w:r>
      <w:r w:rsidRPr="0053498D">
        <w:rPr>
          <w:rFonts w:ascii="Times New Roman" w:eastAsia="Times New Roman" w:hAnsi="Times New Roman" w:cs="Times New Roman"/>
          <w:color w:val="000000"/>
          <w:sz w:val="23"/>
          <w:szCs w:val="23"/>
        </w:rPr>
        <w:lastRenderedPageBreak/>
        <w:t xml:space="preserve">applicants/registrants, participants, applicants for employment, employees, and members of the public including those with impaired vision or hearing, unions, or professional organizations holding collective bargaining or professional agreements with the subrecipient and contractor that receive WIOA Title I funds from the subrecipients. The subrecipient shall describe the methods and frequency of dissemination of the notice including initial dissemination. Subrecipients shall describe means by which notice is made available to individuals with hearing or visual impairments, as well as for persons of limited or non-English speaking ability. This communication with individuals with disabilities shall be as effective as communications with others. Subrecipients and their service providers shall, in regard to the notice, 1) post prominently, in reasonable numbers and places; 2) disseminate in internal memoranda and other written or electronic communications; </w:t>
      </w:r>
      <w:r w:rsidRPr="0053498D">
        <w:rPr>
          <w:rFonts w:ascii="Times New Roman" w:eastAsia="Times New Roman" w:hAnsi="Times New Roman" w:cs="Times New Roman"/>
          <w:color w:val="000000"/>
          <w:sz w:val="23"/>
          <w:szCs w:val="23"/>
        </w:rPr>
        <w:br/>
        <w:t xml:space="preserve">3) include in handbooks or manuals; and 4) make available to each participant and make a part of the participant's file or where files are maintained electronically. </w:t>
      </w:r>
      <w:r w:rsidR="006B6E36" w:rsidRPr="0053498D">
        <w:rPr>
          <w:rFonts w:ascii="Times New Roman" w:eastAsia="Times New Roman" w:hAnsi="Times New Roman" w:cs="Times New Roman"/>
          <w:color w:val="000000"/>
          <w:sz w:val="23"/>
          <w:szCs w:val="23"/>
        </w:rPr>
        <w:t>In regard to</w:t>
      </w:r>
      <w:r w:rsidRPr="0053498D">
        <w:rPr>
          <w:rFonts w:ascii="Times New Roman" w:eastAsia="Times New Roman" w:hAnsi="Times New Roman" w:cs="Times New Roman"/>
          <w:color w:val="000000"/>
          <w:sz w:val="23"/>
          <w:szCs w:val="23"/>
        </w:rPr>
        <w:t xml:space="preserve"> participants, the participant and the individual providing the notice shall sign the notice. Publications including recruitment brochures, broadcasts, and other materials routinely made available to the public shall include the statement "equal opportunity employer/program," and "auxiliary aids and services are available upon request to individuals with disabilities," and, where a telephone number is included on these materials, they shall indicate a TDD/TTY number or provide for an equally effective means of communication. North Carolina's current relay numbers are </w:t>
      </w:r>
      <w:r w:rsidRPr="0053498D">
        <w:rPr>
          <w:rFonts w:ascii="Times New Roman" w:eastAsia="Times New Roman" w:hAnsi="Times New Roman" w:cs="Times New Roman"/>
          <w:color w:val="000000"/>
          <w:sz w:val="23"/>
          <w:szCs w:val="23"/>
        </w:rPr>
        <w:br/>
        <w:t xml:space="preserve">1-800-735-2962 (TTY) and 1-800-735-8200 (Voice). Orientation to participants and new employees shall include equal opportunity rights under WIOA Title I-funded programs or activities. Information in language other than English shall be developed in areas where that language represents a </w:t>
      </w:r>
      <w:r>
        <w:rPr>
          <w:rFonts w:ascii="Times New Roman" w:eastAsia="Times New Roman" w:hAnsi="Times New Roman" w:cs="Times New Roman"/>
          <w:color w:val="000000"/>
          <w:sz w:val="23"/>
          <w:szCs w:val="23"/>
        </w:rPr>
        <w:br/>
      </w:r>
      <w:r w:rsidRPr="0053498D">
        <w:rPr>
          <w:rFonts w:ascii="Times New Roman" w:eastAsia="Times New Roman" w:hAnsi="Times New Roman" w:cs="Times New Roman"/>
          <w:color w:val="000000"/>
          <w:sz w:val="23"/>
          <w:szCs w:val="23"/>
        </w:rPr>
        <w:t>five</w:t>
      </w:r>
      <w:r>
        <w:rPr>
          <w:rFonts w:ascii="Times New Roman" w:eastAsia="Times New Roman" w:hAnsi="Times New Roman" w:cs="Times New Roman"/>
          <w:color w:val="000000"/>
          <w:sz w:val="23"/>
          <w:szCs w:val="23"/>
        </w:rPr>
        <w:t xml:space="preserve"> </w:t>
      </w:r>
      <w:r w:rsidRPr="0053498D">
        <w:rPr>
          <w:rFonts w:ascii="Times New Roman" w:eastAsia="Times New Roman" w:hAnsi="Times New Roman" w:cs="Times New Roman"/>
          <w:color w:val="000000"/>
          <w:sz w:val="23"/>
          <w:szCs w:val="23"/>
        </w:rPr>
        <w:t xml:space="preserve">percent (5%) or more share of the spoken language. </w:t>
      </w:r>
    </w:p>
    <w:p w14:paraId="2C28B1B0" w14:textId="77777777" w:rsidR="001205F7" w:rsidRPr="0053498D" w:rsidRDefault="001205F7" w:rsidP="001205F7">
      <w:pPr>
        <w:widowControl/>
        <w:autoSpaceDE w:val="0"/>
        <w:autoSpaceDN w:val="0"/>
        <w:adjustRightInd w:val="0"/>
        <w:spacing w:after="0" w:line="240" w:lineRule="auto"/>
        <w:jc w:val="both"/>
        <w:rPr>
          <w:rFonts w:ascii="Times New Roman" w:eastAsia="Times New Roman" w:hAnsi="Times New Roman" w:cs="Times New Roman"/>
          <w:color w:val="000000"/>
          <w:sz w:val="23"/>
          <w:szCs w:val="23"/>
        </w:rPr>
      </w:pPr>
    </w:p>
    <w:p w14:paraId="30358235" w14:textId="77777777" w:rsidR="001205F7" w:rsidRPr="0053498D" w:rsidRDefault="001205F7" w:rsidP="001205F7">
      <w:pPr>
        <w:widowControl/>
        <w:numPr>
          <w:ilvl w:val="0"/>
          <w:numId w:val="4"/>
        </w:numPr>
        <w:autoSpaceDE w:val="0"/>
        <w:autoSpaceDN w:val="0"/>
        <w:adjustRightInd w:val="0"/>
        <w:spacing w:after="0" w:line="240" w:lineRule="auto"/>
        <w:ind w:right="1440"/>
        <w:contextualSpacing/>
        <w:jc w:val="both"/>
        <w:rPr>
          <w:rFonts w:ascii="Times New Roman" w:eastAsia="Times New Roman" w:hAnsi="Times New Roman" w:cs="Times New Roman"/>
          <w:color w:val="000000"/>
          <w:sz w:val="24"/>
          <w:szCs w:val="24"/>
        </w:rPr>
      </w:pPr>
      <w:r w:rsidRPr="0053498D">
        <w:rPr>
          <w:rFonts w:ascii="Times New Roman" w:eastAsia="Times New Roman" w:hAnsi="Times New Roman" w:cs="Times New Roman"/>
          <w:color w:val="000000"/>
          <w:sz w:val="23"/>
          <w:szCs w:val="23"/>
        </w:rPr>
        <w:t xml:space="preserve">Subrecipients shall make efforts to provide employment and training opportunities and services on an equitable basis throughout all WIOA Title I-funded programs or activities. Such efforts shall include but not be limited to outreach efforts to broaden the composition of the pool of those considered for participation or employment, to include members of both sexes, the various race/ethnicity and age groups, and individuals with disabilities. Subrecipients must maintain sufficient records to document that programs, operators, and participants are selected equitably. All programs, to the maximum extent possible, shall contribute to the elimination of sex stereotyping, architectural barriers, and artificial barriers to employment and training. All Job Training Plans and applications will be evaluated for compliance with these requirements and for any adverse effects on equal opportunity. </w:t>
      </w:r>
    </w:p>
    <w:p w14:paraId="0FD0F9DB" w14:textId="77777777" w:rsidR="001205F7" w:rsidRPr="0053498D" w:rsidRDefault="001205F7" w:rsidP="001205F7">
      <w:pPr>
        <w:widowControl/>
        <w:autoSpaceDE w:val="0"/>
        <w:autoSpaceDN w:val="0"/>
        <w:adjustRightInd w:val="0"/>
        <w:spacing w:after="0" w:line="240" w:lineRule="auto"/>
        <w:ind w:left="1080"/>
        <w:jc w:val="both"/>
        <w:rPr>
          <w:rFonts w:ascii="Times New Roman" w:eastAsia="Times New Roman" w:hAnsi="Times New Roman" w:cs="Times New Roman"/>
          <w:color w:val="000000"/>
          <w:sz w:val="23"/>
          <w:szCs w:val="23"/>
        </w:rPr>
      </w:pPr>
    </w:p>
    <w:p w14:paraId="5F0E0ECA" w14:textId="77777777" w:rsidR="001205F7" w:rsidRPr="0053498D" w:rsidRDefault="001205F7" w:rsidP="001205F7">
      <w:pPr>
        <w:widowControl/>
        <w:autoSpaceDE w:val="0"/>
        <w:autoSpaceDN w:val="0"/>
        <w:adjustRightInd w:val="0"/>
        <w:spacing w:after="0" w:line="240" w:lineRule="auto"/>
        <w:ind w:left="1080" w:right="144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Outreach efforts may include, but are not limited to: 1) advertising the programs and/or activities in media, such as newspapers or radio programs that specifically target various populations; 2) sending notices about openings in programs and/or activities to schools or community service groups that</w:t>
      </w:r>
      <w:r w:rsidRPr="0053498D">
        <w:rPr>
          <w:rFonts w:ascii="Times New Roman" w:eastAsia="Times New Roman" w:hAnsi="Times New Roman" w:cs="Times New Roman"/>
          <w:color w:val="000000"/>
          <w:sz w:val="23"/>
          <w:szCs w:val="23"/>
        </w:rPr>
        <w:br/>
      </w:r>
    </w:p>
    <w:p w14:paraId="395A391E" w14:textId="77777777" w:rsidR="001205F7" w:rsidRPr="0053498D" w:rsidRDefault="001205F7" w:rsidP="001205F7">
      <w:pPr>
        <w:widowControl/>
        <w:autoSpaceDE w:val="0"/>
        <w:autoSpaceDN w:val="0"/>
        <w:adjustRightInd w:val="0"/>
        <w:spacing w:after="0" w:line="240" w:lineRule="auto"/>
        <w:ind w:left="1080" w:right="1440"/>
        <w:jc w:val="both"/>
        <w:rPr>
          <w:rFonts w:ascii="Times New Roman" w:eastAsia="Times New Roman" w:hAnsi="Times New Roman" w:cs="Times New Roman"/>
          <w:color w:val="000000"/>
          <w:sz w:val="23"/>
          <w:szCs w:val="23"/>
        </w:rPr>
        <w:sectPr w:rsidR="001205F7" w:rsidRPr="0053498D">
          <w:pgSz w:w="12240" w:h="15840"/>
          <w:pgMar w:top="1000" w:right="1320" w:bottom="280" w:left="1340" w:header="720" w:footer="720" w:gutter="0"/>
          <w:cols w:space="720"/>
        </w:sectPr>
      </w:pPr>
    </w:p>
    <w:p w14:paraId="554E16A7" w14:textId="77777777" w:rsidR="001205F7" w:rsidRPr="0053498D" w:rsidRDefault="001205F7" w:rsidP="001205F7">
      <w:pPr>
        <w:widowControl/>
        <w:autoSpaceDE w:val="0"/>
        <w:autoSpaceDN w:val="0"/>
        <w:adjustRightInd w:val="0"/>
        <w:spacing w:after="0" w:line="240" w:lineRule="auto"/>
        <w:ind w:left="1080" w:right="144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lastRenderedPageBreak/>
        <w:t xml:space="preserve">serve various populations; and 3) consulting with appropriate community service groups about ways to improve outreach and service to various populations. </w:t>
      </w:r>
    </w:p>
    <w:p w14:paraId="2FC7EDF2" w14:textId="77777777" w:rsidR="001205F7" w:rsidRPr="0053498D" w:rsidRDefault="001205F7" w:rsidP="001205F7">
      <w:pPr>
        <w:widowControl/>
        <w:autoSpaceDE w:val="0"/>
        <w:autoSpaceDN w:val="0"/>
        <w:adjustRightInd w:val="0"/>
        <w:spacing w:after="0" w:line="240" w:lineRule="auto"/>
        <w:ind w:right="1440"/>
        <w:jc w:val="both"/>
        <w:rPr>
          <w:rFonts w:ascii="Times New Roman" w:eastAsia="Times New Roman" w:hAnsi="Times New Roman" w:cs="Times New Roman"/>
          <w:color w:val="000000"/>
          <w:sz w:val="23"/>
          <w:szCs w:val="23"/>
        </w:rPr>
      </w:pPr>
    </w:p>
    <w:p w14:paraId="24001842" w14:textId="77777777" w:rsidR="001205F7" w:rsidRPr="0053498D" w:rsidRDefault="001205F7" w:rsidP="001205F7">
      <w:pPr>
        <w:widowControl/>
        <w:numPr>
          <w:ilvl w:val="0"/>
          <w:numId w:val="5"/>
        </w:numPr>
        <w:autoSpaceDE w:val="0"/>
        <w:autoSpaceDN w:val="0"/>
        <w:adjustRightInd w:val="0"/>
        <w:spacing w:after="0" w:line="240" w:lineRule="auto"/>
        <w:ind w:right="1440"/>
        <w:contextualSpacing/>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 xml:space="preserve">Subrecipients must ensure that every application, contract document, agreement, or arrangement to carry out the WIOA Title I-funded program or activity include specific language related to compliance with the nondiscrimination requirements of WIOA in the following form: </w:t>
      </w:r>
    </w:p>
    <w:p w14:paraId="32AF706C" w14:textId="77777777" w:rsidR="001205F7" w:rsidRPr="0053498D" w:rsidRDefault="001205F7" w:rsidP="001205F7">
      <w:pPr>
        <w:widowControl/>
        <w:autoSpaceDE w:val="0"/>
        <w:autoSpaceDN w:val="0"/>
        <w:adjustRightInd w:val="0"/>
        <w:spacing w:after="0" w:line="240" w:lineRule="auto"/>
        <w:jc w:val="both"/>
        <w:rPr>
          <w:rFonts w:ascii="Times New Roman" w:eastAsia="Times New Roman" w:hAnsi="Times New Roman" w:cs="Times New Roman"/>
          <w:color w:val="000000"/>
          <w:sz w:val="23"/>
          <w:szCs w:val="23"/>
        </w:rPr>
      </w:pPr>
    </w:p>
    <w:p w14:paraId="0F78ADEA" w14:textId="77777777" w:rsidR="001205F7" w:rsidRPr="0053498D" w:rsidRDefault="001205F7" w:rsidP="001205F7">
      <w:pPr>
        <w:widowControl/>
        <w:tabs>
          <w:tab w:val="left" w:pos="6840"/>
        </w:tabs>
        <w:autoSpaceDE w:val="0"/>
        <w:autoSpaceDN w:val="0"/>
        <w:adjustRightInd w:val="0"/>
        <w:spacing w:after="0" w:line="240" w:lineRule="auto"/>
        <w:ind w:left="1350" w:right="1800"/>
        <w:jc w:val="both"/>
        <w:rPr>
          <w:rFonts w:ascii="Times New Roman" w:eastAsia="Times New Roman" w:hAnsi="Times New Roman" w:cs="Times New Roman"/>
          <w:i/>
          <w:iCs/>
          <w:color w:val="000000"/>
          <w:sz w:val="23"/>
          <w:szCs w:val="23"/>
        </w:rPr>
      </w:pPr>
      <w:r w:rsidRPr="0053498D">
        <w:rPr>
          <w:rFonts w:ascii="Times New Roman" w:eastAsia="Times New Roman" w:hAnsi="Times New Roman" w:cs="Times New Roman"/>
          <w:i/>
          <w:iCs/>
          <w:color w:val="000000"/>
          <w:sz w:val="23"/>
          <w:szCs w:val="23"/>
        </w:rPr>
        <w:t xml:space="preserve">As a condition to the award of financial assistance from the U. S. Department of Labor under Title I of WIOA, the grant applicant assures that it will comply fully with the nondiscrimination and equal opportunity provisions of the following laws: </w:t>
      </w:r>
    </w:p>
    <w:p w14:paraId="23B492D9" w14:textId="77777777" w:rsidR="001205F7" w:rsidRPr="0053498D" w:rsidRDefault="001205F7" w:rsidP="001205F7">
      <w:pPr>
        <w:widowControl/>
        <w:tabs>
          <w:tab w:val="left" w:pos="6840"/>
        </w:tabs>
        <w:autoSpaceDE w:val="0"/>
        <w:autoSpaceDN w:val="0"/>
        <w:adjustRightInd w:val="0"/>
        <w:spacing w:after="0" w:line="240" w:lineRule="auto"/>
        <w:ind w:left="1350"/>
        <w:jc w:val="both"/>
        <w:rPr>
          <w:rFonts w:ascii="Times New Roman" w:eastAsia="Times New Roman" w:hAnsi="Times New Roman" w:cs="Times New Roman"/>
          <w:i/>
          <w:iCs/>
          <w:color w:val="000000"/>
          <w:sz w:val="23"/>
          <w:szCs w:val="23"/>
        </w:rPr>
      </w:pPr>
    </w:p>
    <w:p w14:paraId="61724215" w14:textId="77777777" w:rsidR="001205F7" w:rsidRPr="0053498D" w:rsidRDefault="001205F7" w:rsidP="001205F7">
      <w:pPr>
        <w:widowControl/>
        <w:tabs>
          <w:tab w:val="left" w:pos="6840"/>
        </w:tabs>
        <w:autoSpaceDE w:val="0"/>
        <w:autoSpaceDN w:val="0"/>
        <w:adjustRightInd w:val="0"/>
        <w:spacing w:after="0" w:line="240" w:lineRule="auto"/>
        <w:ind w:left="1350" w:right="1800"/>
        <w:jc w:val="both"/>
        <w:rPr>
          <w:rFonts w:ascii="Times New Roman" w:eastAsia="Times New Roman" w:hAnsi="Times New Roman" w:cs="Times New Roman"/>
          <w:i/>
          <w:iCs/>
          <w:color w:val="000000"/>
          <w:sz w:val="23"/>
          <w:szCs w:val="23"/>
        </w:rPr>
      </w:pPr>
      <w:r w:rsidRPr="0053498D">
        <w:rPr>
          <w:rFonts w:ascii="Times New Roman" w:eastAsia="Times New Roman" w:hAnsi="Times New Roman" w:cs="Times New Roman"/>
          <w:i/>
          <w:iCs/>
          <w:color w:val="000000"/>
          <w:sz w:val="23"/>
          <w:szCs w:val="23"/>
        </w:rPr>
        <w:t xml:space="preserve">Section 188 of the Workforce Innovation and Opportunity Act of 2014 (WIOA), which prohibits discrimination against all individuals in the United States on the basis of race, color, religion, sex (including pregnancy, childbirth, and related medical conditions, sex stereotyping, transgender status, and gender identity), national origin (including limited English proficiency), age, disability, political affiliation or belief, and against beneficiaries on the basis of either citizenship/status as a lawfully admitted immigrant authorized to work in the United States or participation in any WIOA Title I-financially assisted program or activity; </w:t>
      </w:r>
    </w:p>
    <w:p w14:paraId="775E02C2" w14:textId="77777777" w:rsidR="001205F7" w:rsidRPr="0053498D" w:rsidRDefault="001205F7" w:rsidP="001205F7">
      <w:pPr>
        <w:widowControl/>
        <w:tabs>
          <w:tab w:val="left" w:pos="6840"/>
        </w:tabs>
        <w:autoSpaceDE w:val="0"/>
        <w:autoSpaceDN w:val="0"/>
        <w:adjustRightInd w:val="0"/>
        <w:spacing w:after="0" w:line="240" w:lineRule="auto"/>
        <w:ind w:left="1350"/>
        <w:jc w:val="both"/>
        <w:rPr>
          <w:rFonts w:ascii="Times New Roman" w:eastAsia="Times New Roman" w:hAnsi="Times New Roman" w:cs="Times New Roman"/>
          <w:i/>
          <w:iCs/>
          <w:color w:val="000000"/>
          <w:sz w:val="23"/>
          <w:szCs w:val="23"/>
        </w:rPr>
      </w:pPr>
    </w:p>
    <w:p w14:paraId="6C9CB23A" w14:textId="77777777" w:rsidR="001205F7" w:rsidRPr="0053498D" w:rsidRDefault="001205F7" w:rsidP="001205F7">
      <w:pPr>
        <w:widowControl/>
        <w:tabs>
          <w:tab w:val="left" w:pos="1080"/>
          <w:tab w:val="left" w:pos="6840"/>
        </w:tabs>
        <w:autoSpaceDE w:val="0"/>
        <w:autoSpaceDN w:val="0"/>
        <w:adjustRightInd w:val="0"/>
        <w:spacing w:after="0" w:line="240" w:lineRule="auto"/>
        <w:ind w:left="1350" w:right="1800"/>
        <w:jc w:val="both"/>
        <w:rPr>
          <w:rFonts w:ascii="Times New Roman" w:eastAsia="Times New Roman" w:hAnsi="Times New Roman" w:cs="Times New Roman"/>
          <w:i/>
          <w:iCs/>
          <w:color w:val="000000"/>
          <w:sz w:val="23"/>
          <w:szCs w:val="23"/>
        </w:rPr>
      </w:pPr>
      <w:r w:rsidRPr="0053498D">
        <w:rPr>
          <w:rFonts w:ascii="Times New Roman" w:eastAsia="Times New Roman" w:hAnsi="Times New Roman" w:cs="Times New Roman"/>
          <w:i/>
          <w:iCs/>
          <w:color w:val="000000"/>
          <w:sz w:val="23"/>
          <w:szCs w:val="23"/>
        </w:rPr>
        <w:t xml:space="preserve">Title VI of the Civil Rights Act of 1964, as amended, which prohibits discrimination on the basis of race, color, and national origin; </w:t>
      </w:r>
    </w:p>
    <w:p w14:paraId="526E4EAF" w14:textId="77777777" w:rsidR="001205F7" w:rsidRPr="0053498D" w:rsidRDefault="001205F7" w:rsidP="001205F7">
      <w:pPr>
        <w:widowControl/>
        <w:tabs>
          <w:tab w:val="left" w:pos="6840"/>
        </w:tabs>
        <w:autoSpaceDE w:val="0"/>
        <w:autoSpaceDN w:val="0"/>
        <w:adjustRightInd w:val="0"/>
        <w:spacing w:after="0" w:line="240" w:lineRule="auto"/>
        <w:ind w:left="1350"/>
        <w:jc w:val="both"/>
        <w:rPr>
          <w:rFonts w:ascii="Times New Roman" w:eastAsia="Times New Roman" w:hAnsi="Times New Roman" w:cs="Times New Roman"/>
          <w:i/>
          <w:iCs/>
          <w:color w:val="000000"/>
          <w:sz w:val="23"/>
          <w:szCs w:val="23"/>
        </w:rPr>
      </w:pPr>
    </w:p>
    <w:p w14:paraId="6CCD73E7" w14:textId="77777777" w:rsidR="001205F7" w:rsidRPr="0053498D" w:rsidRDefault="001205F7" w:rsidP="001205F7">
      <w:pPr>
        <w:widowControl/>
        <w:tabs>
          <w:tab w:val="left" w:pos="6840"/>
        </w:tabs>
        <w:autoSpaceDE w:val="0"/>
        <w:autoSpaceDN w:val="0"/>
        <w:adjustRightInd w:val="0"/>
        <w:spacing w:after="0" w:line="240" w:lineRule="auto"/>
        <w:ind w:left="1350" w:right="1800"/>
        <w:jc w:val="both"/>
        <w:rPr>
          <w:rFonts w:ascii="Times New Roman" w:eastAsia="Times New Roman" w:hAnsi="Times New Roman" w:cs="Times New Roman"/>
          <w:i/>
          <w:iCs/>
          <w:color w:val="000000"/>
          <w:sz w:val="23"/>
          <w:szCs w:val="23"/>
        </w:rPr>
      </w:pPr>
      <w:r w:rsidRPr="0053498D">
        <w:rPr>
          <w:rFonts w:ascii="Times New Roman" w:eastAsia="Times New Roman" w:hAnsi="Times New Roman" w:cs="Times New Roman"/>
          <w:i/>
          <w:iCs/>
          <w:color w:val="000000"/>
          <w:sz w:val="23"/>
          <w:szCs w:val="23"/>
        </w:rPr>
        <w:t xml:space="preserve">Section 504 of the Rehabilitation Act of 1973, as amended, which prohibits discrimination against qualified individuals with disabilities; </w:t>
      </w:r>
    </w:p>
    <w:p w14:paraId="20E44714" w14:textId="77777777" w:rsidR="001205F7" w:rsidRPr="0053498D" w:rsidRDefault="001205F7" w:rsidP="001205F7">
      <w:pPr>
        <w:widowControl/>
        <w:tabs>
          <w:tab w:val="left" w:pos="6840"/>
        </w:tabs>
        <w:autoSpaceDE w:val="0"/>
        <w:autoSpaceDN w:val="0"/>
        <w:adjustRightInd w:val="0"/>
        <w:spacing w:after="0" w:line="240" w:lineRule="auto"/>
        <w:ind w:left="1350"/>
        <w:jc w:val="both"/>
        <w:rPr>
          <w:rFonts w:ascii="Times New Roman" w:eastAsia="Times New Roman" w:hAnsi="Times New Roman" w:cs="Times New Roman"/>
          <w:i/>
          <w:iCs/>
          <w:color w:val="000000"/>
          <w:sz w:val="23"/>
          <w:szCs w:val="23"/>
        </w:rPr>
      </w:pPr>
    </w:p>
    <w:p w14:paraId="70877BF1" w14:textId="77777777" w:rsidR="001205F7" w:rsidRPr="0053498D" w:rsidRDefault="001205F7" w:rsidP="001205F7">
      <w:pPr>
        <w:widowControl/>
        <w:tabs>
          <w:tab w:val="left" w:pos="6840"/>
        </w:tabs>
        <w:autoSpaceDE w:val="0"/>
        <w:autoSpaceDN w:val="0"/>
        <w:adjustRightInd w:val="0"/>
        <w:spacing w:after="0" w:line="240" w:lineRule="auto"/>
        <w:ind w:left="1350" w:right="1800"/>
        <w:jc w:val="both"/>
        <w:rPr>
          <w:rFonts w:ascii="Times New Roman" w:eastAsia="Times New Roman" w:hAnsi="Times New Roman" w:cs="Times New Roman"/>
          <w:i/>
          <w:iCs/>
          <w:color w:val="000000"/>
          <w:sz w:val="23"/>
          <w:szCs w:val="23"/>
        </w:rPr>
      </w:pPr>
      <w:r w:rsidRPr="0053498D">
        <w:rPr>
          <w:rFonts w:ascii="Times New Roman" w:eastAsia="Times New Roman" w:hAnsi="Times New Roman" w:cs="Times New Roman"/>
          <w:i/>
          <w:iCs/>
          <w:color w:val="000000"/>
          <w:sz w:val="23"/>
          <w:szCs w:val="23"/>
        </w:rPr>
        <w:t xml:space="preserve">The Age Discrimination Act of 1975, as amended, which prohibits discrimination on the basis of age; and </w:t>
      </w:r>
    </w:p>
    <w:p w14:paraId="18AAB6CD" w14:textId="77777777" w:rsidR="001205F7" w:rsidRPr="0053498D" w:rsidRDefault="001205F7" w:rsidP="001205F7">
      <w:pPr>
        <w:widowControl/>
        <w:tabs>
          <w:tab w:val="left" w:pos="6840"/>
        </w:tabs>
        <w:autoSpaceDE w:val="0"/>
        <w:autoSpaceDN w:val="0"/>
        <w:adjustRightInd w:val="0"/>
        <w:spacing w:after="0" w:line="240" w:lineRule="auto"/>
        <w:ind w:left="1350"/>
        <w:jc w:val="both"/>
        <w:rPr>
          <w:rFonts w:ascii="Times New Roman" w:eastAsia="Times New Roman" w:hAnsi="Times New Roman" w:cs="Times New Roman"/>
          <w:i/>
          <w:iCs/>
          <w:color w:val="000000"/>
          <w:sz w:val="23"/>
          <w:szCs w:val="23"/>
        </w:rPr>
      </w:pPr>
    </w:p>
    <w:p w14:paraId="68339FD3" w14:textId="77777777" w:rsidR="001205F7" w:rsidRPr="0053498D" w:rsidRDefault="001205F7" w:rsidP="001205F7">
      <w:pPr>
        <w:widowControl/>
        <w:tabs>
          <w:tab w:val="left" w:pos="6840"/>
        </w:tabs>
        <w:autoSpaceDE w:val="0"/>
        <w:autoSpaceDN w:val="0"/>
        <w:adjustRightInd w:val="0"/>
        <w:spacing w:after="0" w:line="240" w:lineRule="auto"/>
        <w:ind w:left="1350" w:right="180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i/>
          <w:iCs/>
          <w:color w:val="000000"/>
          <w:sz w:val="23"/>
          <w:szCs w:val="23"/>
        </w:rPr>
        <w:t xml:space="preserve">Title IX of the Education Amendments Act of 1972, as amended, which prohibits discrimination on the basis of sex in educational programs. </w:t>
      </w:r>
    </w:p>
    <w:p w14:paraId="1F875B30" w14:textId="77777777" w:rsidR="001205F7" w:rsidRPr="0053498D" w:rsidRDefault="001205F7" w:rsidP="001205F7">
      <w:pPr>
        <w:autoSpaceDE w:val="0"/>
        <w:autoSpaceDN w:val="0"/>
        <w:adjustRightInd w:val="0"/>
        <w:spacing w:after="0" w:line="240" w:lineRule="auto"/>
        <w:jc w:val="both"/>
        <w:rPr>
          <w:rFonts w:ascii="Times New Roman" w:eastAsia="Times New Roman" w:hAnsi="Times New Roman" w:cs="Times New Roman"/>
          <w:sz w:val="23"/>
          <w:szCs w:val="23"/>
        </w:rPr>
      </w:pPr>
    </w:p>
    <w:p w14:paraId="26C20BBE" w14:textId="77777777" w:rsidR="001205F7" w:rsidRPr="0053498D" w:rsidRDefault="001205F7" w:rsidP="001205F7">
      <w:pPr>
        <w:autoSpaceDE w:val="0"/>
        <w:autoSpaceDN w:val="0"/>
        <w:adjustRightInd w:val="0"/>
        <w:spacing w:after="0" w:line="240" w:lineRule="auto"/>
        <w:ind w:left="1080" w:right="144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The grant applicant also assures that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 </w:t>
      </w:r>
    </w:p>
    <w:p w14:paraId="7D49408D" w14:textId="77777777" w:rsidR="001205F7" w:rsidRPr="0053498D" w:rsidRDefault="001205F7" w:rsidP="001205F7">
      <w:pPr>
        <w:widowControl/>
        <w:autoSpaceDE w:val="0"/>
        <w:autoSpaceDN w:val="0"/>
        <w:adjustRightInd w:val="0"/>
        <w:spacing w:after="0" w:line="240" w:lineRule="auto"/>
        <w:ind w:left="1080"/>
        <w:jc w:val="both"/>
        <w:rPr>
          <w:rFonts w:ascii="Times New Roman" w:eastAsia="Times New Roman" w:hAnsi="Times New Roman" w:cs="Times New Roman"/>
          <w:color w:val="000000"/>
          <w:sz w:val="23"/>
          <w:szCs w:val="23"/>
        </w:rPr>
      </w:pPr>
    </w:p>
    <w:p w14:paraId="7E3E5AD4" w14:textId="77777777" w:rsidR="001205F7" w:rsidRPr="0053498D" w:rsidRDefault="001205F7" w:rsidP="001205F7">
      <w:pPr>
        <w:widowControl/>
        <w:autoSpaceDE w:val="0"/>
        <w:autoSpaceDN w:val="0"/>
        <w:adjustRightInd w:val="0"/>
        <w:spacing w:after="0" w:line="240" w:lineRule="auto"/>
        <w:ind w:left="1080"/>
        <w:jc w:val="both"/>
        <w:rPr>
          <w:rFonts w:ascii="Times New Roman" w:eastAsia="Times New Roman" w:hAnsi="Times New Roman" w:cs="Times New Roman"/>
          <w:color w:val="000000"/>
          <w:sz w:val="23"/>
          <w:szCs w:val="23"/>
        </w:rPr>
      </w:pPr>
    </w:p>
    <w:p w14:paraId="392F6FBA" w14:textId="77777777" w:rsidR="001205F7" w:rsidRPr="0053498D" w:rsidRDefault="001205F7" w:rsidP="001205F7">
      <w:pPr>
        <w:widowControl/>
        <w:autoSpaceDE w:val="0"/>
        <w:autoSpaceDN w:val="0"/>
        <w:adjustRightInd w:val="0"/>
        <w:spacing w:after="0" w:line="240" w:lineRule="auto"/>
        <w:ind w:left="1080"/>
        <w:jc w:val="both"/>
        <w:rPr>
          <w:rFonts w:ascii="Times New Roman" w:eastAsia="Times New Roman" w:hAnsi="Times New Roman" w:cs="Times New Roman"/>
          <w:color w:val="000000"/>
          <w:sz w:val="23"/>
          <w:szCs w:val="23"/>
        </w:rPr>
      </w:pPr>
    </w:p>
    <w:p w14:paraId="6BDDFE05" w14:textId="77777777" w:rsidR="001205F7" w:rsidRPr="0053498D" w:rsidRDefault="001205F7" w:rsidP="001205F7">
      <w:pPr>
        <w:widowControl/>
        <w:autoSpaceDE w:val="0"/>
        <w:autoSpaceDN w:val="0"/>
        <w:adjustRightInd w:val="0"/>
        <w:spacing w:after="0" w:line="240" w:lineRule="auto"/>
        <w:ind w:left="1080"/>
        <w:jc w:val="both"/>
        <w:rPr>
          <w:rFonts w:ascii="Times New Roman" w:eastAsia="Times New Roman" w:hAnsi="Times New Roman" w:cs="Times New Roman"/>
          <w:color w:val="000000"/>
          <w:sz w:val="23"/>
          <w:szCs w:val="23"/>
        </w:rPr>
      </w:pPr>
    </w:p>
    <w:p w14:paraId="3E6702A6" w14:textId="77777777" w:rsidR="001205F7" w:rsidRPr="0053498D" w:rsidRDefault="001205F7" w:rsidP="001205F7">
      <w:pPr>
        <w:widowControl/>
        <w:numPr>
          <w:ilvl w:val="0"/>
          <w:numId w:val="9"/>
        </w:numPr>
        <w:autoSpaceDE w:val="0"/>
        <w:autoSpaceDN w:val="0"/>
        <w:adjustRightInd w:val="0"/>
        <w:spacing w:after="0" w:line="240" w:lineRule="auto"/>
        <w:ind w:right="1440"/>
        <w:contextualSpacing/>
        <w:jc w:val="both"/>
        <w:rPr>
          <w:rFonts w:ascii="Times New Roman" w:eastAsia="Times New Roman" w:hAnsi="Times New Roman" w:cs="Times New Roman"/>
          <w:color w:val="000000"/>
          <w:sz w:val="23"/>
          <w:szCs w:val="23"/>
        </w:rPr>
        <w:sectPr w:rsidR="001205F7" w:rsidRPr="0053498D">
          <w:pgSz w:w="12240" w:h="15840"/>
          <w:pgMar w:top="1000" w:right="1320" w:bottom="280" w:left="1340" w:header="720" w:footer="720" w:gutter="0"/>
          <w:cols w:space="720"/>
        </w:sectPr>
      </w:pPr>
    </w:p>
    <w:p w14:paraId="10DD6576" w14:textId="77777777" w:rsidR="001205F7" w:rsidRPr="0053498D" w:rsidRDefault="001205F7" w:rsidP="001205F7">
      <w:pPr>
        <w:widowControl/>
        <w:numPr>
          <w:ilvl w:val="0"/>
          <w:numId w:val="9"/>
        </w:numPr>
        <w:autoSpaceDE w:val="0"/>
        <w:autoSpaceDN w:val="0"/>
        <w:adjustRightInd w:val="0"/>
        <w:spacing w:after="0" w:line="240" w:lineRule="auto"/>
        <w:ind w:right="1440"/>
        <w:contextualSpacing/>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lastRenderedPageBreak/>
        <w:t xml:space="preserve">The Equal Opportunity Officer will collect and maintain records on applicants, registrants, eligible applicants/registrants, participants, terminees, employees, and applicants for employment. The race/ethnicity, sex, age, and where known, the disability status of each applicant, registrant, eligible applicant/registrant, participant, terminee, employee, and applicant for employment will be recorded. Records shall be maintained for a period of not less than three years from the close of the applicable program year. </w:t>
      </w:r>
    </w:p>
    <w:p w14:paraId="188A1A77" w14:textId="77777777" w:rsidR="001205F7" w:rsidRPr="0053498D" w:rsidRDefault="001205F7" w:rsidP="001205F7">
      <w:pPr>
        <w:widowControl/>
        <w:autoSpaceDE w:val="0"/>
        <w:autoSpaceDN w:val="0"/>
        <w:adjustRightInd w:val="0"/>
        <w:spacing w:after="0" w:line="240" w:lineRule="auto"/>
        <w:jc w:val="both"/>
        <w:rPr>
          <w:rFonts w:ascii="Times New Roman" w:eastAsia="Times New Roman" w:hAnsi="Times New Roman" w:cs="Times New Roman"/>
          <w:color w:val="000000"/>
          <w:sz w:val="23"/>
          <w:szCs w:val="23"/>
        </w:rPr>
      </w:pPr>
    </w:p>
    <w:p w14:paraId="0525FC5C" w14:textId="77777777" w:rsidR="001205F7" w:rsidRPr="0053498D" w:rsidRDefault="001205F7" w:rsidP="001205F7">
      <w:pPr>
        <w:widowControl/>
        <w:autoSpaceDE w:val="0"/>
        <w:autoSpaceDN w:val="0"/>
        <w:adjustRightInd w:val="0"/>
        <w:spacing w:after="0" w:line="240" w:lineRule="auto"/>
        <w:ind w:left="1080" w:right="144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 xml:space="preserve">Subrecipients must establish procedures for a regular review of WIOA programs to ensure that they promote equal opportunity and nondiscrimination. Such reviews should include a review of funding applications to assess their equal opportunity implications and their regulatory compliance; conducting on-site reviews to ensure that programs have been implemented in compliance with the regulations, to see that complaint procedures are in place, and to determine that services are being provided equitably to all eligible clients; and requiring corrective action, providing technical assistance and conducting follow-up where necessary. All monitoring activities, findings, and responses must be documented. </w:t>
      </w:r>
    </w:p>
    <w:p w14:paraId="1D4F0095" w14:textId="77777777" w:rsidR="001205F7" w:rsidRPr="0053498D" w:rsidRDefault="001205F7" w:rsidP="001205F7">
      <w:pPr>
        <w:widowControl/>
        <w:autoSpaceDE w:val="0"/>
        <w:autoSpaceDN w:val="0"/>
        <w:adjustRightInd w:val="0"/>
        <w:spacing w:after="0" w:line="240" w:lineRule="auto"/>
        <w:ind w:left="1080"/>
        <w:jc w:val="both"/>
        <w:rPr>
          <w:rFonts w:ascii="Times New Roman" w:eastAsia="Times New Roman" w:hAnsi="Times New Roman" w:cs="Times New Roman"/>
          <w:color w:val="000000"/>
          <w:sz w:val="23"/>
          <w:szCs w:val="23"/>
        </w:rPr>
      </w:pPr>
    </w:p>
    <w:p w14:paraId="7AD61F94" w14:textId="77777777" w:rsidR="001205F7" w:rsidRPr="0053498D" w:rsidRDefault="001205F7" w:rsidP="001205F7">
      <w:pPr>
        <w:widowControl/>
        <w:tabs>
          <w:tab w:val="left" w:pos="1080"/>
        </w:tabs>
        <w:autoSpaceDE w:val="0"/>
        <w:autoSpaceDN w:val="0"/>
        <w:adjustRightInd w:val="0"/>
        <w:spacing w:after="0" w:line="240" w:lineRule="auto"/>
        <w:ind w:left="1080" w:right="144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 xml:space="preserve">The Equal Opportunity Officer, on an annual basis, shall coordinate the monitoring of every subrecipient for compliance with administrative obligations under WIOA Section 188 and 29 CFR Part 38. Monitoring shall involve, at a minimum: 1) analysis of the data and records collected regarding the race/ethnicity, sex, age, and where known, disability status of every applicant, registrant, eligible applicant/registrant, participant, terminee, applicant for employment, and employee and 2) where significant differences are found, follow-up investigations to determine, through records review, interviews, and other appropriate investigative techniques, whether the differences are due to discrimination. </w:t>
      </w:r>
    </w:p>
    <w:p w14:paraId="03866D9A" w14:textId="77777777" w:rsidR="001205F7" w:rsidRPr="0053498D" w:rsidRDefault="001205F7" w:rsidP="001205F7">
      <w:pPr>
        <w:autoSpaceDE w:val="0"/>
        <w:autoSpaceDN w:val="0"/>
        <w:adjustRightInd w:val="0"/>
        <w:spacing w:after="0" w:line="240" w:lineRule="auto"/>
        <w:ind w:left="1080"/>
        <w:jc w:val="both"/>
        <w:rPr>
          <w:rFonts w:ascii="Times New Roman" w:eastAsia="Times New Roman" w:hAnsi="Times New Roman" w:cs="Times New Roman"/>
          <w:sz w:val="23"/>
          <w:szCs w:val="23"/>
        </w:rPr>
      </w:pPr>
    </w:p>
    <w:p w14:paraId="572751BC" w14:textId="77777777" w:rsidR="001205F7" w:rsidRPr="0053498D" w:rsidRDefault="001205F7" w:rsidP="001205F7">
      <w:pPr>
        <w:autoSpaceDE w:val="0"/>
        <w:autoSpaceDN w:val="0"/>
        <w:adjustRightInd w:val="0"/>
        <w:spacing w:after="0" w:line="240" w:lineRule="auto"/>
        <w:ind w:left="1080" w:right="144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The monitoring review shall: 1) evaluate the extent to which subrecipients are complying with the assurances requirement of 29 CFR 38.25 through 38.27; </w:t>
      </w:r>
      <w:r w:rsidRPr="0053498D">
        <w:rPr>
          <w:rFonts w:ascii="Times New Roman" w:eastAsia="Times New Roman" w:hAnsi="Times New Roman" w:cs="Times New Roman"/>
          <w:sz w:val="23"/>
          <w:szCs w:val="23"/>
        </w:rPr>
        <w:br/>
        <w:t xml:space="preserve">2) ensure that equal opportunity officers are complying with 29 CFR 38.31 through 38.33; 3) ensure that initial and continuing notice that discrimination on any prohibited ground will not be tolerated; 4) take appropriate steps to ensure that universal access is available to all WIOA Title I-financially assisted programs and activities; 5) ensure that complaint processing procedures are followed; and 6) ensure that all aspects of the state’s methods of administration are being followed. Written reports of each monitoring review shall be prepared and made available to the subrecipient. </w:t>
      </w:r>
    </w:p>
    <w:p w14:paraId="1A777A42" w14:textId="77777777" w:rsidR="001205F7" w:rsidRPr="0053498D" w:rsidRDefault="001205F7" w:rsidP="001205F7">
      <w:pPr>
        <w:autoSpaceDE w:val="0"/>
        <w:autoSpaceDN w:val="0"/>
        <w:adjustRightInd w:val="0"/>
        <w:spacing w:after="0" w:line="240" w:lineRule="auto"/>
        <w:ind w:left="1080"/>
        <w:jc w:val="both"/>
        <w:rPr>
          <w:rFonts w:ascii="Times New Roman" w:eastAsia="Times New Roman" w:hAnsi="Times New Roman" w:cs="Times New Roman"/>
          <w:sz w:val="23"/>
          <w:szCs w:val="23"/>
        </w:rPr>
      </w:pPr>
    </w:p>
    <w:p w14:paraId="7499EB19" w14:textId="77777777" w:rsidR="001205F7" w:rsidRPr="0053498D" w:rsidRDefault="001205F7" w:rsidP="001205F7">
      <w:pPr>
        <w:numPr>
          <w:ilvl w:val="0"/>
          <w:numId w:val="6"/>
        </w:numPr>
        <w:tabs>
          <w:tab w:val="left" w:pos="720"/>
        </w:tabs>
        <w:autoSpaceDE w:val="0"/>
        <w:autoSpaceDN w:val="0"/>
        <w:adjustRightInd w:val="0"/>
        <w:spacing w:after="0" w:line="240" w:lineRule="auto"/>
        <w:ind w:right="144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In accordance with regulations implementing Section 504 of the Rehabilitation Act of 1973, as amended, all subrecipients must operate each program activity so that the program or activity, when viewed in its entirety, is readily accessible to qualified persons with disabilities. This does not mean that each existing facility (or every part of an existing facility) must be accessible to and usable by persons with disabilities. It does mean that when all aspects of a program or activity are analyzed, equal opportunities for participation must exist for persons with disabilities. </w:t>
      </w:r>
    </w:p>
    <w:p w14:paraId="4FDD15F7" w14:textId="77777777" w:rsidR="001205F7" w:rsidRPr="0053498D" w:rsidRDefault="001205F7" w:rsidP="001205F7">
      <w:pPr>
        <w:tabs>
          <w:tab w:val="left" w:pos="1080"/>
        </w:tabs>
        <w:autoSpaceDE w:val="0"/>
        <w:autoSpaceDN w:val="0"/>
        <w:adjustRightInd w:val="0"/>
        <w:spacing w:after="0" w:line="240" w:lineRule="auto"/>
        <w:ind w:left="1080"/>
        <w:jc w:val="both"/>
        <w:rPr>
          <w:rFonts w:ascii="Times New Roman" w:eastAsia="Times New Roman" w:hAnsi="Times New Roman" w:cs="Times New Roman"/>
          <w:sz w:val="23"/>
          <w:szCs w:val="23"/>
        </w:rPr>
      </w:pPr>
    </w:p>
    <w:p w14:paraId="6FA0968B" w14:textId="77777777" w:rsidR="001205F7" w:rsidRPr="0053498D" w:rsidRDefault="001205F7" w:rsidP="001205F7">
      <w:pPr>
        <w:tabs>
          <w:tab w:val="left" w:pos="720"/>
          <w:tab w:val="left" w:pos="7920"/>
        </w:tabs>
        <w:autoSpaceDE w:val="0"/>
        <w:autoSpaceDN w:val="0"/>
        <w:adjustRightInd w:val="0"/>
        <w:spacing w:after="0" w:line="240" w:lineRule="auto"/>
        <w:ind w:left="1080" w:right="1440"/>
        <w:jc w:val="both"/>
        <w:rPr>
          <w:rFonts w:ascii="Times New Roman" w:eastAsia="Times New Roman" w:hAnsi="Times New Roman" w:cs="Times New Roman"/>
          <w:sz w:val="23"/>
          <w:szCs w:val="23"/>
        </w:rPr>
        <w:sectPr w:rsidR="001205F7" w:rsidRPr="0053498D">
          <w:pgSz w:w="12240" w:h="15840"/>
          <w:pgMar w:top="1000" w:right="1320" w:bottom="280" w:left="1340" w:header="720" w:footer="720" w:gutter="0"/>
          <w:cols w:space="720"/>
        </w:sectPr>
      </w:pPr>
    </w:p>
    <w:p w14:paraId="7EBC4F53" w14:textId="77777777" w:rsidR="001205F7" w:rsidRPr="0053498D" w:rsidRDefault="001205F7" w:rsidP="001205F7">
      <w:pPr>
        <w:tabs>
          <w:tab w:val="left" w:pos="720"/>
          <w:tab w:val="left" w:pos="7920"/>
        </w:tabs>
        <w:autoSpaceDE w:val="0"/>
        <w:autoSpaceDN w:val="0"/>
        <w:adjustRightInd w:val="0"/>
        <w:spacing w:after="0" w:line="240" w:lineRule="auto"/>
        <w:ind w:left="1080" w:right="144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lastRenderedPageBreak/>
        <w:t xml:space="preserve">All subrecipients shall periodically analyze, with the assistance of persons with disabilities or other representatives, their current programs, policies, and practices to determine the level of accessibility and compliance with Section 504 of the Rehabilitation Act of 1973, as amended. Evidence of such analysis should be available for review. </w:t>
      </w:r>
    </w:p>
    <w:p w14:paraId="193C14AC" w14:textId="77777777" w:rsidR="001205F7" w:rsidRPr="0053498D" w:rsidRDefault="001205F7" w:rsidP="001205F7">
      <w:pPr>
        <w:tabs>
          <w:tab w:val="left" w:pos="1080"/>
        </w:tabs>
        <w:autoSpaceDE w:val="0"/>
        <w:autoSpaceDN w:val="0"/>
        <w:adjustRightInd w:val="0"/>
        <w:spacing w:after="0" w:line="240" w:lineRule="auto"/>
        <w:ind w:left="1080"/>
        <w:jc w:val="both"/>
        <w:rPr>
          <w:rFonts w:ascii="Times New Roman" w:eastAsia="Times New Roman" w:hAnsi="Times New Roman" w:cs="Times New Roman"/>
          <w:sz w:val="23"/>
          <w:szCs w:val="23"/>
        </w:rPr>
      </w:pPr>
    </w:p>
    <w:p w14:paraId="30F1C528" w14:textId="77777777" w:rsidR="001205F7" w:rsidRPr="0053498D" w:rsidRDefault="001205F7" w:rsidP="001205F7">
      <w:pPr>
        <w:tabs>
          <w:tab w:val="left" w:pos="720"/>
        </w:tabs>
        <w:autoSpaceDE w:val="0"/>
        <w:autoSpaceDN w:val="0"/>
        <w:adjustRightInd w:val="0"/>
        <w:spacing w:after="0" w:line="240" w:lineRule="auto"/>
        <w:ind w:left="1080" w:right="144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The Americans with Disabilities Act (ADA) mandates state and local governments give civil rights protection to individuals with disabilities that are like those provided to individuals on the basis of race, sex, national origin, and religion. The law also guarantees equal opportunity for individuals with disabilities in employment, public accommodation, transportation, state and local government services, and telecommunications. </w:t>
      </w:r>
    </w:p>
    <w:p w14:paraId="46254BA0" w14:textId="77777777" w:rsidR="001205F7" w:rsidRPr="0053498D" w:rsidRDefault="001205F7" w:rsidP="001205F7">
      <w:pPr>
        <w:tabs>
          <w:tab w:val="left" w:pos="1080"/>
        </w:tabs>
        <w:autoSpaceDE w:val="0"/>
        <w:autoSpaceDN w:val="0"/>
        <w:adjustRightInd w:val="0"/>
        <w:spacing w:after="0" w:line="240" w:lineRule="auto"/>
        <w:ind w:left="1440"/>
        <w:jc w:val="both"/>
        <w:rPr>
          <w:rFonts w:ascii="Times New Roman" w:eastAsia="Times New Roman" w:hAnsi="Times New Roman" w:cs="Times New Roman"/>
          <w:sz w:val="23"/>
          <w:szCs w:val="23"/>
        </w:rPr>
      </w:pPr>
    </w:p>
    <w:p w14:paraId="1FD30687" w14:textId="77777777" w:rsidR="001205F7" w:rsidRPr="0053498D" w:rsidRDefault="001205F7" w:rsidP="001205F7">
      <w:pPr>
        <w:tabs>
          <w:tab w:val="left" w:pos="720"/>
        </w:tabs>
        <w:autoSpaceDE w:val="0"/>
        <w:autoSpaceDN w:val="0"/>
        <w:adjustRightInd w:val="0"/>
        <w:spacing w:after="0" w:line="240" w:lineRule="auto"/>
        <w:ind w:left="1080" w:right="144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As outlined in ADA, the subrecipient will adhere to the following provisions: </w:t>
      </w:r>
    </w:p>
    <w:p w14:paraId="7DAE34DE" w14:textId="77777777" w:rsidR="001205F7" w:rsidRPr="0053498D" w:rsidRDefault="001205F7" w:rsidP="001205F7">
      <w:pPr>
        <w:tabs>
          <w:tab w:val="left" w:pos="1080"/>
        </w:tabs>
        <w:autoSpaceDE w:val="0"/>
        <w:autoSpaceDN w:val="0"/>
        <w:adjustRightInd w:val="0"/>
        <w:spacing w:after="0" w:line="240" w:lineRule="auto"/>
        <w:ind w:left="1080"/>
        <w:jc w:val="both"/>
        <w:rPr>
          <w:rFonts w:ascii="Times New Roman" w:eastAsia="Times New Roman" w:hAnsi="Times New Roman" w:cs="Times New Roman"/>
          <w:sz w:val="23"/>
          <w:szCs w:val="23"/>
        </w:rPr>
      </w:pPr>
    </w:p>
    <w:p w14:paraId="1F2F21F6" w14:textId="77777777" w:rsidR="001205F7" w:rsidRPr="0053498D" w:rsidRDefault="001205F7" w:rsidP="001205F7">
      <w:pPr>
        <w:tabs>
          <w:tab w:val="left" w:pos="1080"/>
        </w:tabs>
        <w:autoSpaceDE w:val="0"/>
        <w:autoSpaceDN w:val="0"/>
        <w:adjustRightInd w:val="0"/>
        <w:spacing w:after="0" w:line="240" w:lineRule="auto"/>
        <w:ind w:right="144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53498D">
        <w:rPr>
          <w:rFonts w:ascii="Times New Roman" w:eastAsia="Times New Roman" w:hAnsi="Times New Roman" w:cs="Times New Roman"/>
          <w:sz w:val="23"/>
          <w:szCs w:val="23"/>
        </w:rPr>
        <w:t xml:space="preserve">Make reasonable accommodations for qualified applicants or </w:t>
      </w:r>
      <w:r w:rsidRPr="0053498D">
        <w:rPr>
          <w:rFonts w:ascii="Times New Roman" w:eastAsia="Times New Roman" w:hAnsi="Times New Roman" w:cs="Times New Roman"/>
          <w:sz w:val="23"/>
          <w:szCs w:val="23"/>
        </w:rPr>
        <w:br/>
      </w:r>
      <w:r>
        <w:rPr>
          <w:rFonts w:ascii="Times New Roman" w:eastAsia="Times New Roman" w:hAnsi="Times New Roman" w:cs="Times New Roman"/>
          <w:sz w:val="23"/>
          <w:szCs w:val="23"/>
        </w:rPr>
        <w:t xml:space="preserve">                         </w:t>
      </w:r>
      <w:r w:rsidRPr="0053498D">
        <w:rPr>
          <w:rFonts w:ascii="Times New Roman" w:eastAsia="Times New Roman" w:hAnsi="Times New Roman" w:cs="Times New Roman"/>
          <w:sz w:val="23"/>
          <w:szCs w:val="23"/>
        </w:rPr>
        <w:t xml:space="preserve">employees; </w:t>
      </w:r>
    </w:p>
    <w:p w14:paraId="6E3690D6" w14:textId="77777777" w:rsidR="001205F7" w:rsidRPr="0053498D" w:rsidRDefault="001205F7" w:rsidP="001205F7">
      <w:pPr>
        <w:tabs>
          <w:tab w:val="left" w:pos="1800"/>
        </w:tabs>
        <w:autoSpaceDE w:val="0"/>
        <w:autoSpaceDN w:val="0"/>
        <w:adjustRightInd w:val="0"/>
        <w:spacing w:after="0" w:line="240" w:lineRule="auto"/>
        <w:ind w:left="1800"/>
        <w:jc w:val="both"/>
        <w:rPr>
          <w:rFonts w:ascii="Times New Roman" w:eastAsia="Times New Roman" w:hAnsi="Times New Roman" w:cs="Times New Roman"/>
          <w:sz w:val="23"/>
          <w:szCs w:val="23"/>
        </w:rPr>
      </w:pPr>
    </w:p>
    <w:p w14:paraId="3E5F63F8" w14:textId="77777777" w:rsidR="001205F7" w:rsidRPr="0053498D" w:rsidRDefault="001205F7" w:rsidP="001205F7">
      <w:pPr>
        <w:tabs>
          <w:tab w:val="left" w:pos="1530"/>
        </w:tabs>
        <w:autoSpaceDE w:val="0"/>
        <w:autoSpaceDN w:val="0"/>
        <w:adjustRightInd w:val="0"/>
        <w:spacing w:after="0" w:line="240" w:lineRule="auto"/>
        <w:ind w:left="1440" w:right="202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Protect qualified persons with disabilities who can perform the essential functions of the job with or without reasonable accommodation; </w:t>
      </w:r>
    </w:p>
    <w:p w14:paraId="6C8AEF3E" w14:textId="77777777" w:rsidR="001205F7" w:rsidRPr="0053498D" w:rsidRDefault="001205F7" w:rsidP="001205F7">
      <w:pPr>
        <w:tabs>
          <w:tab w:val="left" w:pos="1800"/>
        </w:tabs>
        <w:autoSpaceDE w:val="0"/>
        <w:autoSpaceDN w:val="0"/>
        <w:adjustRightInd w:val="0"/>
        <w:spacing w:after="0" w:line="240" w:lineRule="auto"/>
        <w:ind w:left="1800" w:hanging="270"/>
        <w:jc w:val="both"/>
        <w:rPr>
          <w:rFonts w:ascii="Times New Roman" w:eastAsia="Times New Roman" w:hAnsi="Times New Roman" w:cs="Times New Roman"/>
          <w:sz w:val="23"/>
          <w:szCs w:val="23"/>
        </w:rPr>
      </w:pPr>
    </w:p>
    <w:p w14:paraId="290908AC" w14:textId="77777777" w:rsidR="001205F7" w:rsidRPr="0053498D" w:rsidRDefault="001205F7" w:rsidP="001205F7">
      <w:pPr>
        <w:tabs>
          <w:tab w:val="left" w:pos="1440"/>
          <w:tab w:val="left" w:pos="1710"/>
          <w:tab w:val="left" w:pos="7920"/>
        </w:tabs>
        <w:autoSpaceDE w:val="0"/>
        <w:autoSpaceDN w:val="0"/>
        <w:adjustRightInd w:val="0"/>
        <w:spacing w:after="0" w:line="240" w:lineRule="auto"/>
        <w:ind w:left="1440" w:right="202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Protect individuals with a history of disabilities and those assumed to have a disability; and </w:t>
      </w:r>
    </w:p>
    <w:p w14:paraId="5A9E7EBB" w14:textId="77777777" w:rsidR="001205F7" w:rsidRPr="0053498D" w:rsidRDefault="001205F7" w:rsidP="001205F7">
      <w:pPr>
        <w:tabs>
          <w:tab w:val="left" w:pos="1800"/>
        </w:tabs>
        <w:autoSpaceDE w:val="0"/>
        <w:autoSpaceDN w:val="0"/>
        <w:adjustRightInd w:val="0"/>
        <w:spacing w:after="0" w:line="240" w:lineRule="auto"/>
        <w:ind w:left="1800" w:hanging="270"/>
        <w:jc w:val="both"/>
        <w:rPr>
          <w:rFonts w:ascii="Times New Roman" w:eastAsia="Times New Roman" w:hAnsi="Times New Roman" w:cs="Times New Roman"/>
          <w:sz w:val="23"/>
          <w:szCs w:val="23"/>
        </w:rPr>
      </w:pPr>
    </w:p>
    <w:p w14:paraId="0D70BA62" w14:textId="77777777" w:rsidR="001205F7" w:rsidRPr="0053498D" w:rsidRDefault="001205F7" w:rsidP="001205F7">
      <w:pPr>
        <w:tabs>
          <w:tab w:val="left" w:pos="1440"/>
        </w:tabs>
        <w:autoSpaceDE w:val="0"/>
        <w:autoSpaceDN w:val="0"/>
        <w:adjustRightInd w:val="0"/>
        <w:spacing w:after="0" w:line="240" w:lineRule="auto"/>
        <w:ind w:left="1440" w:right="202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Prohibit discrimination against people with disabilities in all employment practices including recruitment, hiring, training, job assignment, pay, layoffs, firing, promotions, leave, benefits, and all other employment-related activities.</w:t>
      </w:r>
    </w:p>
    <w:p w14:paraId="38AAEB0A" w14:textId="77777777" w:rsidR="001205F7" w:rsidRPr="0053498D" w:rsidRDefault="001205F7" w:rsidP="001205F7">
      <w:pPr>
        <w:autoSpaceDE w:val="0"/>
        <w:autoSpaceDN w:val="0"/>
        <w:adjustRightInd w:val="0"/>
        <w:spacing w:after="0" w:line="240" w:lineRule="auto"/>
        <w:jc w:val="both"/>
        <w:rPr>
          <w:rFonts w:ascii="Times New Roman" w:eastAsia="Times New Roman" w:hAnsi="Times New Roman" w:cs="Times New Roman"/>
          <w:sz w:val="23"/>
          <w:szCs w:val="23"/>
        </w:rPr>
      </w:pPr>
    </w:p>
    <w:p w14:paraId="1007A345" w14:textId="77777777" w:rsidR="001205F7" w:rsidRPr="0053498D" w:rsidRDefault="001205F7" w:rsidP="001205F7">
      <w:pPr>
        <w:widowControl/>
        <w:autoSpaceDE w:val="0"/>
        <w:autoSpaceDN w:val="0"/>
        <w:adjustRightInd w:val="0"/>
        <w:spacing w:after="0" w:line="240" w:lineRule="auto"/>
        <w:ind w:left="1080" w:right="144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 xml:space="preserve">The subrecipient shall ensure that all its buildings, programs and activities are physically and programmatically accessible to individuals with disabilities in the most integrated setting possible. The subrecipient shall further ensure that: 1) pre-employment/employment medical inquiries are limited to those permitted by and in accordance with laws and regulations; 2) the confidentiality of medical information provided by registrants, applicants, eligible applicants or registrants, participants, employees, and applicants for employment; 3) communications with persons with disabilities are as effective as with others; and 4) that reasonable modification of policies, practices, and procedures will be provided. </w:t>
      </w:r>
    </w:p>
    <w:p w14:paraId="100F503B" w14:textId="77777777" w:rsidR="001205F7" w:rsidRPr="0053498D" w:rsidRDefault="001205F7" w:rsidP="001205F7">
      <w:pPr>
        <w:widowControl/>
        <w:autoSpaceDE w:val="0"/>
        <w:autoSpaceDN w:val="0"/>
        <w:adjustRightInd w:val="0"/>
        <w:spacing w:after="0" w:line="240" w:lineRule="auto"/>
        <w:ind w:left="1800"/>
        <w:jc w:val="both"/>
        <w:rPr>
          <w:rFonts w:ascii="Times New Roman" w:eastAsia="Times New Roman" w:hAnsi="Times New Roman" w:cs="Times New Roman"/>
          <w:color w:val="000000"/>
          <w:sz w:val="23"/>
          <w:szCs w:val="23"/>
        </w:rPr>
      </w:pPr>
    </w:p>
    <w:p w14:paraId="3685A9D2" w14:textId="77777777" w:rsidR="001205F7" w:rsidRPr="0053498D" w:rsidRDefault="001205F7" w:rsidP="001205F7">
      <w:pPr>
        <w:widowControl/>
        <w:numPr>
          <w:ilvl w:val="0"/>
          <w:numId w:val="6"/>
        </w:numPr>
        <w:autoSpaceDE w:val="0"/>
        <w:autoSpaceDN w:val="0"/>
        <w:adjustRightInd w:val="0"/>
        <w:spacing w:after="0" w:line="240" w:lineRule="auto"/>
        <w:ind w:right="1440"/>
        <w:jc w:val="both"/>
        <w:rPr>
          <w:rFonts w:ascii="Times New Roman" w:eastAsia="Times New Roman" w:hAnsi="Times New Roman" w:cs="Times New Roman"/>
          <w:color w:val="000000"/>
          <w:sz w:val="23"/>
          <w:szCs w:val="23"/>
        </w:rPr>
      </w:pPr>
      <w:r w:rsidRPr="0053498D">
        <w:rPr>
          <w:rFonts w:ascii="Times New Roman" w:eastAsia="Times New Roman" w:hAnsi="Times New Roman" w:cs="Times New Roman"/>
          <w:color w:val="000000"/>
          <w:sz w:val="23"/>
          <w:szCs w:val="23"/>
        </w:rPr>
        <w:t xml:space="preserve">All subrecipients will be subject to periodic review for compliance with these standards and procedures. The </w:t>
      </w:r>
      <w:r>
        <w:rPr>
          <w:rFonts w:ascii="Times New Roman" w:eastAsia="Times New Roman" w:hAnsi="Times New Roman" w:cs="Times New Roman"/>
          <w:color w:val="000000"/>
          <w:sz w:val="23"/>
          <w:szCs w:val="23"/>
        </w:rPr>
        <w:t>DWS</w:t>
      </w:r>
      <w:r w:rsidRPr="0053498D">
        <w:rPr>
          <w:rFonts w:ascii="Times New Roman" w:eastAsia="Times New Roman" w:hAnsi="Times New Roman" w:cs="Times New Roman"/>
          <w:color w:val="000000"/>
          <w:sz w:val="23"/>
          <w:szCs w:val="23"/>
        </w:rPr>
        <w:t xml:space="preserve"> will complete the review. </w:t>
      </w:r>
      <w:r>
        <w:rPr>
          <w:rFonts w:ascii="Times New Roman" w:eastAsia="Times New Roman" w:hAnsi="Times New Roman" w:cs="Times New Roman"/>
          <w:color w:val="000000"/>
          <w:sz w:val="23"/>
          <w:szCs w:val="23"/>
        </w:rPr>
        <w:t>DWS</w:t>
      </w:r>
      <w:r w:rsidRPr="0053498D">
        <w:rPr>
          <w:rFonts w:ascii="Times New Roman" w:eastAsia="Times New Roman" w:hAnsi="Times New Roman" w:cs="Times New Roman"/>
          <w:color w:val="000000"/>
          <w:sz w:val="23"/>
          <w:szCs w:val="23"/>
        </w:rPr>
        <w:t xml:space="preserve"> staff may recommend corrective measures to assure nondiscrimination, and, in the event of failure to correct deficiencies, the </w:t>
      </w:r>
      <w:r>
        <w:rPr>
          <w:rFonts w:ascii="Times New Roman" w:eastAsia="Times New Roman" w:hAnsi="Times New Roman" w:cs="Times New Roman"/>
          <w:color w:val="000000"/>
          <w:sz w:val="23"/>
          <w:szCs w:val="23"/>
        </w:rPr>
        <w:t>DWS</w:t>
      </w:r>
      <w:r w:rsidRPr="0053498D">
        <w:rPr>
          <w:rFonts w:ascii="Times New Roman" w:eastAsia="Times New Roman" w:hAnsi="Times New Roman" w:cs="Times New Roman"/>
          <w:color w:val="000000"/>
          <w:sz w:val="23"/>
          <w:szCs w:val="23"/>
        </w:rPr>
        <w:t xml:space="preserve"> may impose such sanctions as are available under the contract or grant administration agreement for failure to comply with a term of the contract or grant administration agreement. </w:t>
      </w:r>
    </w:p>
    <w:p w14:paraId="40D0B495" w14:textId="77777777" w:rsidR="001205F7" w:rsidRPr="0053498D" w:rsidRDefault="001205F7" w:rsidP="001205F7">
      <w:pPr>
        <w:widowControl/>
        <w:autoSpaceDE w:val="0"/>
        <w:autoSpaceDN w:val="0"/>
        <w:adjustRightInd w:val="0"/>
        <w:spacing w:after="0" w:line="240" w:lineRule="auto"/>
        <w:jc w:val="both"/>
        <w:rPr>
          <w:rFonts w:ascii="Times New Roman" w:eastAsia="Times New Roman" w:hAnsi="Times New Roman" w:cs="Times New Roman"/>
          <w:color w:val="000000"/>
          <w:sz w:val="23"/>
          <w:szCs w:val="23"/>
        </w:rPr>
      </w:pPr>
    </w:p>
    <w:p w14:paraId="21AC830F" w14:textId="77777777" w:rsidR="001205F7" w:rsidRPr="0053498D" w:rsidRDefault="001205F7" w:rsidP="001205F7">
      <w:pPr>
        <w:autoSpaceDE w:val="0"/>
        <w:autoSpaceDN w:val="0"/>
        <w:adjustRightInd w:val="0"/>
        <w:spacing w:after="0" w:line="240" w:lineRule="auto"/>
        <w:jc w:val="both"/>
        <w:rPr>
          <w:rFonts w:ascii="Times New Roman" w:eastAsia="Times New Roman" w:hAnsi="Times New Roman" w:cs="Times New Roman"/>
          <w:b/>
          <w:bCs/>
          <w:sz w:val="23"/>
          <w:szCs w:val="23"/>
        </w:rPr>
      </w:pPr>
    </w:p>
    <w:p w14:paraId="722CA280" w14:textId="77777777" w:rsidR="001205F7" w:rsidRPr="0053498D" w:rsidRDefault="001205F7" w:rsidP="001205F7">
      <w:pPr>
        <w:autoSpaceDE w:val="0"/>
        <w:autoSpaceDN w:val="0"/>
        <w:adjustRightInd w:val="0"/>
        <w:spacing w:after="0" w:line="240" w:lineRule="auto"/>
        <w:jc w:val="both"/>
        <w:rPr>
          <w:rFonts w:ascii="Times New Roman" w:eastAsia="Times New Roman" w:hAnsi="Times New Roman" w:cs="Times New Roman"/>
          <w:b/>
          <w:bCs/>
          <w:sz w:val="23"/>
          <w:szCs w:val="23"/>
        </w:rPr>
        <w:sectPr w:rsidR="001205F7" w:rsidRPr="0053498D">
          <w:pgSz w:w="12240" w:h="15840"/>
          <w:pgMar w:top="1000" w:right="1320" w:bottom="280" w:left="1340" w:header="720" w:footer="720" w:gutter="0"/>
          <w:cols w:space="720"/>
        </w:sectPr>
      </w:pPr>
    </w:p>
    <w:p w14:paraId="3562F05A" w14:textId="77777777" w:rsidR="001205F7" w:rsidRPr="0053498D" w:rsidRDefault="001205F7" w:rsidP="001205F7">
      <w:pPr>
        <w:autoSpaceDE w:val="0"/>
        <w:autoSpaceDN w:val="0"/>
        <w:adjustRightInd w:val="0"/>
        <w:spacing w:after="0" w:line="240" w:lineRule="auto"/>
        <w:jc w:val="both"/>
        <w:rPr>
          <w:rFonts w:ascii="Times New Roman" w:eastAsia="Times New Roman" w:hAnsi="Times New Roman" w:cs="Times New Roman"/>
          <w:b/>
          <w:bCs/>
          <w:sz w:val="23"/>
          <w:szCs w:val="23"/>
        </w:rPr>
      </w:pPr>
    </w:p>
    <w:p w14:paraId="2FAB7D3F" w14:textId="77777777" w:rsidR="001205F7" w:rsidRPr="0053498D" w:rsidRDefault="001205F7" w:rsidP="001205F7">
      <w:pPr>
        <w:autoSpaceDE w:val="0"/>
        <w:autoSpaceDN w:val="0"/>
        <w:adjustRightInd w:val="0"/>
        <w:spacing w:after="0" w:line="240" w:lineRule="auto"/>
        <w:jc w:val="both"/>
        <w:rPr>
          <w:rFonts w:ascii="Times New Roman" w:eastAsia="Times New Roman" w:hAnsi="Times New Roman" w:cs="Times New Roman"/>
          <w:b/>
          <w:bCs/>
          <w:sz w:val="23"/>
          <w:szCs w:val="23"/>
        </w:rPr>
      </w:pPr>
      <w:r w:rsidRPr="0053498D">
        <w:rPr>
          <w:rFonts w:ascii="Times New Roman" w:eastAsia="Times New Roman" w:hAnsi="Times New Roman" w:cs="Times New Roman"/>
          <w:b/>
          <w:bCs/>
          <w:sz w:val="23"/>
          <w:szCs w:val="23"/>
        </w:rPr>
        <w:t xml:space="preserve">II. </w:t>
      </w:r>
      <w:r w:rsidRPr="0053498D">
        <w:rPr>
          <w:rFonts w:ascii="Times New Roman" w:eastAsia="Times New Roman" w:hAnsi="Times New Roman" w:cs="Times New Roman"/>
          <w:b/>
          <w:bCs/>
          <w:sz w:val="23"/>
          <w:szCs w:val="23"/>
        </w:rPr>
        <w:tab/>
        <w:t xml:space="preserve">Equal Opportunity/Nondiscrimination Complaint Procedure </w:t>
      </w:r>
    </w:p>
    <w:p w14:paraId="60F0977A" w14:textId="77777777" w:rsidR="001205F7" w:rsidRPr="0053498D" w:rsidRDefault="001205F7" w:rsidP="001205F7">
      <w:pPr>
        <w:autoSpaceDE w:val="0"/>
        <w:autoSpaceDN w:val="0"/>
        <w:adjustRightInd w:val="0"/>
        <w:spacing w:after="0" w:line="240" w:lineRule="auto"/>
        <w:jc w:val="both"/>
        <w:rPr>
          <w:rFonts w:ascii="Times New Roman" w:eastAsia="Times New Roman" w:hAnsi="Times New Roman" w:cs="Times New Roman"/>
          <w:b/>
          <w:bCs/>
          <w:sz w:val="23"/>
          <w:szCs w:val="23"/>
        </w:rPr>
      </w:pPr>
    </w:p>
    <w:p w14:paraId="08F00900" w14:textId="77777777" w:rsidR="001205F7" w:rsidRPr="0053498D" w:rsidRDefault="001205F7" w:rsidP="001205F7">
      <w:pPr>
        <w:autoSpaceDE w:val="0"/>
        <w:autoSpaceDN w:val="0"/>
        <w:adjustRightInd w:val="0"/>
        <w:spacing w:after="0" w:line="240" w:lineRule="auto"/>
        <w:ind w:left="630" w:right="144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Any person who believes that either he or she or any specific class of individuals has been or is being 1) excluded from participation in; 2) denied the benefits of, 3) subjected to discrimination under; or 4) denied employment in the administration of or in connection with any WIOA Title I-funded program or activity, on the ground of race, color, religion, sex (including pregnancy, childbirth, and related medical conditions, sex stereotyping, transgender status, and gender identity), national origin (including limited English proficiency), age, disability, political affiliation or belief, and for beneficiaries only, citizenship or participation in the Workforce Innovation and Opportunity Act (WIOA) may file a written complaint. The person or a representative may file the complaint. The complaint may be filed either with the subrecipient or with the Director of the Civil Rights Center (CRC), U.S. Department of Labor (USDOL). Complaints filed with the Director should be sent to the address listed below. Any person who elects to file his or her complaint with the subrecipient must allow the subrecipient 40 days to process the complaint and allow 50 days for the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 to receive and review the complaint, if applicable. A complaint filed based on the above grounds must be filed within 180 days of the alleged discrimination, unless extended by the Director of CRC for good cause shown. Each complainant and respondent has the right to be represented by an attorney or other individual of his or her own choice. </w:t>
      </w:r>
    </w:p>
    <w:p w14:paraId="7B960B21" w14:textId="77777777" w:rsidR="001205F7" w:rsidRPr="0053498D" w:rsidRDefault="001205F7" w:rsidP="001205F7">
      <w:pPr>
        <w:autoSpaceDE w:val="0"/>
        <w:autoSpaceDN w:val="0"/>
        <w:adjustRightInd w:val="0"/>
        <w:spacing w:after="0" w:line="240" w:lineRule="auto"/>
        <w:ind w:left="720"/>
        <w:jc w:val="both"/>
        <w:rPr>
          <w:rFonts w:ascii="Times New Roman" w:eastAsia="Times New Roman" w:hAnsi="Times New Roman" w:cs="Times New Roman"/>
          <w:sz w:val="23"/>
          <w:szCs w:val="23"/>
        </w:rPr>
      </w:pPr>
    </w:p>
    <w:p w14:paraId="4635F1CA" w14:textId="77777777" w:rsidR="001205F7" w:rsidRPr="0053498D" w:rsidRDefault="001205F7" w:rsidP="001205F7">
      <w:pPr>
        <w:numPr>
          <w:ilvl w:val="0"/>
          <w:numId w:val="1"/>
        </w:numPr>
        <w:autoSpaceDE w:val="0"/>
        <w:autoSpaceDN w:val="0"/>
        <w:adjustRightInd w:val="0"/>
        <w:spacing w:after="0" w:line="240" w:lineRule="auto"/>
        <w:ind w:left="1260" w:right="1440" w:hanging="54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All complaints must be filed in writing, signed by the complainant or authorized representative, and include the following information:</w:t>
      </w:r>
    </w:p>
    <w:p w14:paraId="1E89B584" w14:textId="77777777" w:rsidR="001205F7" w:rsidRPr="0053498D" w:rsidRDefault="001205F7" w:rsidP="001205F7">
      <w:pPr>
        <w:autoSpaceDE w:val="0"/>
        <w:autoSpaceDN w:val="0"/>
        <w:adjustRightInd w:val="0"/>
        <w:spacing w:after="0" w:line="240" w:lineRule="auto"/>
        <w:ind w:left="1260" w:right="1440"/>
        <w:contextualSpacing/>
        <w:jc w:val="both"/>
        <w:rPr>
          <w:rFonts w:ascii="Times New Roman" w:eastAsia="Times New Roman" w:hAnsi="Times New Roman" w:cs="Times New Roman"/>
          <w:sz w:val="23"/>
          <w:szCs w:val="23"/>
        </w:rPr>
      </w:pPr>
    </w:p>
    <w:p w14:paraId="24054858" w14:textId="77777777" w:rsidR="001205F7" w:rsidRPr="0053498D" w:rsidRDefault="001205F7" w:rsidP="001205F7">
      <w:pPr>
        <w:numPr>
          <w:ilvl w:val="0"/>
          <w:numId w:val="7"/>
        </w:numPr>
        <w:tabs>
          <w:tab w:val="left" w:pos="1530"/>
        </w:tabs>
        <w:autoSpaceDE w:val="0"/>
        <w:autoSpaceDN w:val="0"/>
        <w:adjustRightInd w:val="0"/>
        <w:spacing w:after="0" w:line="240" w:lineRule="auto"/>
        <w:ind w:right="202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The full name, address, and telephone/TTY number of the complainant (or specify another means of contacting him or her); </w:t>
      </w:r>
    </w:p>
    <w:p w14:paraId="79B52511" w14:textId="77777777" w:rsidR="001205F7" w:rsidRPr="0053498D" w:rsidRDefault="001205F7" w:rsidP="001205F7">
      <w:pPr>
        <w:numPr>
          <w:ilvl w:val="0"/>
          <w:numId w:val="7"/>
        </w:numPr>
        <w:tabs>
          <w:tab w:val="left" w:pos="1260"/>
          <w:tab w:val="left" w:pos="7470"/>
          <w:tab w:val="left" w:pos="7560"/>
          <w:tab w:val="left" w:pos="7650"/>
        </w:tabs>
        <w:autoSpaceDE w:val="0"/>
        <w:autoSpaceDN w:val="0"/>
        <w:adjustRightInd w:val="0"/>
        <w:spacing w:after="0" w:line="240" w:lineRule="auto"/>
        <w:ind w:right="202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The full name and address of the person or agency against which the complaint is made; </w:t>
      </w:r>
    </w:p>
    <w:p w14:paraId="355BF9DC" w14:textId="77777777" w:rsidR="001205F7" w:rsidRPr="0053498D" w:rsidRDefault="001205F7" w:rsidP="001205F7">
      <w:pPr>
        <w:numPr>
          <w:ilvl w:val="0"/>
          <w:numId w:val="7"/>
        </w:numPr>
        <w:tabs>
          <w:tab w:val="left" w:pos="1260"/>
          <w:tab w:val="left" w:pos="7470"/>
          <w:tab w:val="left" w:pos="7560"/>
        </w:tabs>
        <w:autoSpaceDE w:val="0"/>
        <w:autoSpaceDN w:val="0"/>
        <w:adjustRightInd w:val="0"/>
        <w:spacing w:after="0" w:line="240" w:lineRule="auto"/>
        <w:ind w:right="202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A clear, concise statement of the act or acts considered to be a violation; </w:t>
      </w:r>
    </w:p>
    <w:p w14:paraId="248D29FE" w14:textId="01AC6D38" w:rsidR="001205F7" w:rsidRPr="0053498D" w:rsidRDefault="006B6E36" w:rsidP="001205F7">
      <w:pPr>
        <w:numPr>
          <w:ilvl w:val="0"/>
          <w:numId w:val="7"/>
        </w:numPr>
        <w:tabs>
          <w:tab w:val="left" w:pos="1260"/>
          <w:tab w:val="left" w:pos="7650"/>
        </w:tabs>
        <w:autoSpaceDE w:val="0"/>
        <w:autoSpaceDN w:val="0"/>
        <w:adjustRightInd w:val="0"/>
        <w:spacing w:after="0" w:line="240" w:lineRule="auto"/>
        <w:ind w:right="202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In regard to</w:t>
      </w:r>
      <w:r w:rsidR="001205F7" w:rsidRPr="0053498D">
        <w:rPr>
          <w:rFonts w:ascii="Times New Roman" w:eastAsia="Times New Roman" w:hAnsi="Times New Roman" w:cs="Times New Roman"/>
          <w:sz w:val="23"/>
          <w:szCs w:val="23"/>
        </w:rPr>
        <w:t xml:space="preserve"> disability, a statement or supporting evidence that the complainant is disabled; and</w:t>
      </w:r>
    </w:p>
    <w:p w14:paraId="5690AA2C" w14:textId="77777777" w:rsidR="001205F7" w:rsidRPr="0053498D" w:rsidRDefault="001205F7" w:rsidP="001205F7">
      <w:pPr>
        <w:numPr>
          <w:ilvl w:val="0"/>
          <w:numId w:val="7"/>
        </w:numPr>
        <w:tabs>
          <w:tab w:val="left" w:pos="1260"/>
          <w:tab w:val="left" w:pos="7560"/>
          <w:tab w:val="left" w:pos="7650"/>
        </w:tabs>
        <w:autoSpaceDE w:val="0"/>
        <w:autoSpaceDN w:val="0"/>
        <w:adjustRightInd w:val="0"/>
        <w:spacing w:after="0" w:line="240" w:lineRule="auto"/>
        <w:ind w:right="202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Other information that will help explain and resolve the complaint. </w:t>
      </w:r>
    </w:p>
    <w:p w14:paraId="06DD3CF8" w14:textId="77777777" w:rsidR="001205F7" w:rsidRPr="0053498D" w:rsidRDefault="001205F7" w:rsidP="001205F7">
      <w:pPr>
        <w:tabs>
          <w:tab w:val="left" w:pos="1440"/>
        </w:tabs>
        <w:autoSpaceDE w:val="0"/>
        <w:autoSpaceDN w:val="0"/>
        <w:adjustRightInd w:val="0"/>
        <w:spacing w:after="0" w:line="240" w:lineRule="auto"/>
        <w:ind w:left="1440"/>
        <w:jc w:val="both"/>
        <w:rPr>
          <w:rFonts w:ascii="Times New Roman" w:eastAsia="Times New Roman" w:hAnsi="Times New Roman" w:cs="Times New Roman"/>
          <w:sz w:val="23"/>
          <w:szCs w:val="23"/>
        </w:rPr>
      </w:pPr>
    </w:p>
    <w:p w14:paraId="7078A78B" w14:textId="77777777" w:rsidR="001205F7" w:rsidRPr="0053498D" w:rsidRDefault="001205F7" w:rsidP="001205F7">
      <w:pPr>
        <w:numPr>
          <w:ilvl w:val="0"/>
          <w:numId w:val="1"/>
        </w:numPr>
        <w:tabs>
          <w:tab w:val="left" w:pos="720"/>
          <w:tab w:val="left" w:pos="1260"/>
        </w:tabs>
        <w:autoSpaceDE w:val="0"/>
        <w:autoSpaceDN w:val="0"/>
        <w:adjustRightInd w:val="0"/>
        <w:spacing w:after="0" w:line="240" w:lineRule="auto"/>
        <w:ind w:left="1260" w:right="1440" w:hanging="54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Hearings on any complaint filed must be conducted within 30 days of     filing. </w:t>
      </w:r>
    </w:p>
    <w:p w14:paraId="5FC07B33" w14:textId="77777777" w:rsidR="001205F7" w:rsidRPr="0053498D" w:rsidRDefault="001205F7" w:rsidP="001205F7">
      <w:pPr>
        <w:tabs>
          <w:tab w:val="left" w:pos="1440"/>
        </w:tabs>
        <w:autoSpaceDE w:val="0"/>
        <w:autoSpaceDN w:val="0"/>
        <w:adjustRightInd w:val="0"/>
        <w:spacing w:after="0" w:line="240" w:lineRule="auto"/>
        <w:ind w:left="1440"/>
        <w:jc w:val="both"/>
        <w:rPr>
          <w:rFonts w:ascii="Times New Roman" w:eastAsia="Times New Roman" w:hAnsi="Times New Roman" w:cs="Times New Roman"/>
          <w:sz w:val="23"/>
          <w:szCs w:val="23"/>
        </w:rPr>
      </w:pPr>
    </w:p>
    <w:p w14:paraId="76434F88" w14:textId="77777777" w:rsidR="001205F7" w:rsidRPr="0053498D" w:rsidRDefault="001205F7" w:rsidP="001205F7">
      <w:pPr>
        <w:numPr>
          <w:ilvl w:val="0"/>
          <w:numId w:val="1"/>
        </w:numPr>
        <w:tabs>
          <w:tab w:val="left" w:pos="1260"/>
        </w:tabs>
        <w:autoSpaceDE w:val="0"/>
        <w:autoSpaceDN w:val="0"/>
        <w:adjustRightInd w:val="0"/>
        <w:spacing w:after="0" w:line="240" w:lineRule="auto"/>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   Complaint hearing procedures should include the following provisions: </w:t>
      </w:r>
    </w:p>
    <w:p w14:paraId="0F4F05DA" w14:textId="77777777" w:rsidR="001205F7" w:rsidRPr="0053498D" w:rsidRDefault="001205F7" w:rsidP="001205F7">
      <w:pPr>
        <w:tabs>
          <w:tab w:val="left" w:pos="1440"/>
        </w:tabs>
        <w:autoSpaceDE w:val="0"/>
        <w:autoSpaceDN w:val="0"/>
        <w:adjustRightInd w:val="0"/>
        <w:spacing w:after="0" w:line="240" w:lineRule="auto"/>
        <w:jc w:val="both"/>
        <w:rPr>
          <w:rFonts w:ascii="Times New Roman" w:eastAsia="Times New Roman" w:hAnsi="Times New Roman" w:cs="Times New Roman"/>
          <w:sz w:val="23"/>
          <w:szCs w:val="23"/>
        </w:rPr>
      </w:pPr>
    </w:p>
    <w:p w14:paraId="65A02FF8" w14:textId="77777777" w:rsidR="001205F7" w:rsidRPr="0053498D" w:rsidRDefault="001205F7" w:rsidP="001205F7">
      <w:pPr>
        <w:numPr>
          <w:ilvl w:val="0"/>
          <w:numId w:val="8"/>
        </w:numPr>
        <w:tabs>
          <w:tab w:val="left" w:pos="1260"/>
        </w:tabs>
        <w:autoSpaceDE w:val="0"/>
        <w:autoSpaceDN w:val="0"/>
        <w:adjustRightInd w:val="0"/>
        <w:spacing w:after="0" w:line="240" w:lineRule="auto"/>
        <w:ind w:left="2160" w:right="202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Reasonable notice to all parties by registered or certified mail; </w:t>
      </w:r>
    </w:p>
    <w:p w14:paraId="4D5D2AA3" w14:textId="77777777" w:rsidR="001205F7" w:rsidRPr="0053498D" w:rsidRDefault="001205F7" w:rsidP="001205F7">
      <w:pPr>
        <w:tabs>
          <w:tab w:val="left" w:pos="1800"/>
        </w:tabs>
        <w:autoSpaceDE w:val="0"/>
        <w:autoSpaceDN w:val="0"/>
        <w:adjustRightInd w:val="0"/>
        <w:spacing w:after="0" w:line="240" w:lineRule="auto"/>
        <w:ind w:right="202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b/>
        <w:t xml:space="preserve">b. </w:t>
      </w:r>
      <w:r>
        <w:rPr>
          <w:rFonts w:ascii="Times New Roman" w:eastAsia="Times New Roman" w:hAnsi="Times New Roman" w:cs="Times New Roman"/>
          <w:sz w:val="23"/>
          <w:szCs w:val="23"/>
        </w:rPr>
        <w:t xml:space="preserve">  </w:t>
      </w:r>
      <w:r w:rsidRPr="0053498D">
        <w:rPr>
          <w:rFonts w:ascii="Times New Roman" w:eastAsia="Times New Roman" w:hAnsi="Times New Roman" w:cs="Times New Roman"/>
          <w:sz w:val="23"/>
          <w:szCs w:val="23"/>
        </w:rPr>
        <w:t xml:space="preserve">A statement of the date, time, and place of hearing; </w:t>
      </w:r>
    </w:p>
    <w:p w14:paraId="0A399E7D" w14:textId="77777777" w:rsidR="001205F7" w:rsidRPr="0053498D" w:rsidRDefault="001205F7" w:rsidP="001205F7">
      <w:pPr>
        <w:tabs>
          <w:tab w:val="left" w:pos="1800"/>
        </w:tabs>
        <w:autoSpaceDE w:val="0"/>
        <w:autoSpaceDN w:val="0"/>
        <w:adjustRightInd w:val="0"/>
        <w:spacing w:after="0" w:line="240" w:lineRule="auto"/>
        <w:ind w:left="2160" w:right="2020" w:hanging="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b/>
        <w:t xml:space="preserve">c. </w:t>
      </w:r>
      <w:r>
        <w:rPr>
          <w:rFonts w:ascii="Times New Roman" w:eastAsia="Times New Roman" w:hAnsi="Times New Roman" w:cs="Times New Roman"/>
          <w:sz w:val="23"/>
          <w:szCs w:val="23"/>
        </w:rPr>
        <w:t xml:space="preserve"> </w:t>
      </w:r>
      <w:r w:rsidRPr="0053498D">
        <w:rPr>
          <w:rFonts w:ascii="Times New Roman" w:eastAsia="Times New Roman" w:hAnsi="Times New Roman" w:cs="Times New Roman"/>
          <w:sz w:val="23"/>
          <w:szCs w:val="23"/>
        </w:rPr>
        <w:t xml:space="preserve">A statement of the authority and jurisdiction under which the hearing is to be held; </w:t>
      </w:r>
    </w:p>
    <w:p w14:paraId="5F81CAC5" w14:textId="77777777" w:rsidR="001205F7" w:rsidRPr="0053498D" w:rsidRDefault="001205F7" w:rsidP="001205F7">
      <w:pPr>
        <w:tabs>
          <w:tab w:val="left" w:pos="1260"/>
        </w:tabs>
        <w:autoSpaceDE w:val="0"/>
        <w:autoSpaceDN w:val="0"/>
        <w:adjustRightInd w:val="0"/>
        <w:spacing w:after="0" w:line="240" w:lineRule="auto"/>
        <w:ind w:left="2160" w:right="1440" w:hanging="2160"/>
        <w:jc w:val="both"/>
        <w:rPr>
          <w:rFonts w:ascii="Times New Roman" w:eastAsia="Times New Roman" w:hAnsi="Times New Roman" w:cs="Times New Roman"/>
          <w:sz w:val="23"/>
          <w:szCs w:val="23"/>
        </w:rPr>
      </w:pPr>
    </w:p>
    <w:p w14:paraId="114CCB99" w14:textId="77777777" w:rsidR="001205F7" w:rsidRPr="0053498D" w:rsidRDefault="001205F7" w:rsidP="001205F7">
      <w:pPr>
        <w:tabs>
          <w:tab w:val="left" w:pos="1260"/>
        </w:tabs>
        <w:autoSpaceDE w:val="0"/>
        <w:autoSpaceDN w:val="0"/>
        <w:adjustRightInd w:val="0"/>
        <w:spacing w:after="0" w:line="240" w:lineRule="auto"/>
        <w:ind w:left="2160" w:right="1440" w:hanging="2160"/>
        <w:jc w:val="both"/>
        <w:rPr>
          <w:rFonts w:ascii="Times New Roman" w:eastAsia="Times New Roman" w:hAnsi="Times New Roman" w:cs="Times New Roman"/>
          <w:sz w:val="23"/>
          <w:szCs w:val="23"/>
        </w:rPr>
        <w:sectPr w:rsidR="001205F7" w:rsidRPr="0053498D">
          <w:pgSz w:w="12240" w:h="15840"/>
          <w:pgMar w:top="1000" w:right="1320" w:bottom="280" w:left="1340" w:header="720" w:footer="720" w:gutter="0"/>
          <w:cols w:space="720"/>
        </w:sectPr>
      </w:pPr>
    </w:p>
    <w:p w14:paraId="4A2B72DD" w14:textId="77777777" w:rsidR="001205F7" w:rsidRPr="0053498D" w:rsidRDefault="001205F7" w:rsidP="001205F7">
      <w:pPr>
        <w:tabs>
          <w:tab w:val="left" w:pos="1260"/>
        </w:tabs>
        <w:autoSpaceDE w:val="0"/>
        <w:autoSpaceDN w:val="0"/>
        <w:adjustRightInd w:val="0"/>
        <w:spacing w:after="0" w:line="240" w:lineRule="auto"/>
        <w:ind w:left="2160" w:right="1440" w:hanging="2160"/>
        <w:jc w:val="both"/>
        <w:rPr>
          <w:rFonts w:ascii="Times New Roman" w:eastAsia="Times New Roman" w:hAnsi="Times New Roman" w:cs="Times New Roman"/>
          <w:sz w:val="23"/>
          <w:szCs w:val="23"/>
        </w:rPr>
      </w:pPr>
    </w:p>
    <w:p w14:paraId="7FE270A8" w14:textId="77777777" w:rsidR="001205F7" w:rsidRPr="0053498D" w:rsidRDefault="001205F7" w:rsidP="001205F7">
      <w:pPr>
        <w:tabs>
          <w:tab w:val="left" w:pos="2160"/>
        </w:tabs>
        <w:autoSpaceDE w:val="0"/>
        <w:autoSpaceDN w:val="0"/>
        <w:adjustRightInd w:val="0"/>
        <w:spacing w:after="0" w:line="240" w:lineRule="auto"/>
        <w:ind w:left="1800" w:right="1440" w:hanging="27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b/>
        <w:t xml:space="preserve">d. A reference to the particular section of the Act, </w:t>
      </w:r>
      <w:r w:rsidRPr="0053498D">
        <w:rPr>
          <w:rFonts w:ascii="Times New Roman" w:eastAsia="Times New Roman" w:hAnsi="Times New Roman" w:cs="Times New Roman"/>
          <w:sz w:val="23"/>
          <w:szCs w:val="23"/>
        </w:rPr>
        <w:br/>
        <w:t xml:space="preserve">       regulations, grant, or other agreements under the Act involved; </w:t>
      </w:r>
    </w:p>
    <w:p w14:paraId="2D08DE36" w14:textId="77777777" w:rsidR="001205F7" w:rsidRPr="0053498D" w:rsidRDefault="001205F7" w:rsidP="001205F7">
      <w:pPr>
        <w:tabs>
          <w:tab w:val="left" w:pos="1260"/>
          <w:tab w:val="left" w:pos="1440"/>
        </w:tabs>
        <w:autoSpaceDE w:val="0"/>
        <w:autoSpaceDN w:val="0"/>
        <w:adjustRightInd w:val="0"/>
        <w:spacing w:after="0" w:line="240" w:lineRule="auto"/>
        <w:ind w:left="1800" w:hanging="3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b/>
        <w:t xml:space="preserve">e.    Notice to the parties of the specific charges involved; </w:t>
      </w:r>
    </w:p>
    <w:p w14:paraId="484176CA" w14:textId="77777777" w:rsidR="001205F7" w:rsidRPr="0053498D" w:rsidRDefault="001205F7" w:rsidP="001205F7">
      <w:pPr>
        <w:tabs>
          <w:tab w:val="left" w:pos="1800"/>
        </w:tabs>
        <w:autoSpaceDE w:val="0"/>
        <w:autoSpaceDN w:val="0"/>
        <w:adjustRightInd w:val="0"/>
        <w:spacing w:after="0" w:line="240" w:lineRule="auto"/>
        <w:ind w:left="1800" w:right="1440" w:hanging="3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b/>
        <w:t>f.   The right of both parties to be represented by legal counsel or</w:t>
      </w:r>
      <w:r w:rsidRPr="0053498D">
        <w:rPr>
          <w:rFonts w:ascii="Times New Roman" w:eastAsia="Times New Roman" w:hAnsi="Times New Roman" w:cs="Times New Roman"/>
          <w:sz w:val="23"/>
          <w:szCs w:val="23"/>
        </w:rPr>
        <w:br/>
        <w:t xml:space="preserve">       other individuals of his or her own choice; </w:t>
      </w:r>
    </w:p>
    <w:p w14:paraId="1276ED91" w14:textId="77777777" w:rsidR="001205F7" w:rsidRPr="0053498D" w:rsidRDefault="001205F7" w:rsidP="001205F7">
      <w:pPr>
        <w:tabs>
          <w:tab w:val="left" w:pos="1800"/>
        </w:tabs>
        <w:autoSpaceDE w:val="0"/>
        <w:autoSpaceDN w:val="0"/>
        <w:adjustRightInd w:val="0"/>
        <w:spacing w:after="0" w:line="240" w:lineRule="auto"/>
        <w:ind w:left="1800" w:right="1440" w:hanging="3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b/>
        <w:t>g.  The right of each party to present evidence, both written and</w:t>
      </w:r>
      <w:r w:rsidRPr="0053498D">
        <w:rPr>
          <w:rFonts w:ascii="Times New Roman" w:eastAsia="Times New Roman" w:hAnsi="Times New Roman" w:cs="Times New Roman"/>
          <w:sz w:val="23"/>
          <w:szCs w:val="23"/>
        </w:rPr>
        <w:br/>
        <w:t xml:space="preserve">       through witnesses; </w:t>
      </w:r>
    </w:p>
    <w:p w14:paraId="77848068" w14:textId="77777777" w:rsidR="001205F7" w:rsidRPr="0053498D" w:rsidRDefault="001205F7" w:rsidP="001205F7">
      <w:pPr>
        <w:tabs>
          <w:tab w:val="left" w:pos="1800"/>
        </w:tabs>
        <w:autoSpaceDE w:val="0"/>
        <w:autoSpaceDN w:val="0"/>
        <w:adjustRightInd w:val="0"/>
        <w:spacing w:after="0" w:line="240" w:lineRule="auto"/>
        <w:ind w:left="1800" w:hanging="3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b/>
        <w:t xml:space="preserve">h.    The right of each party to cross examination; </w:t>
      </w:r>
    </w:p>
    <w:p w14:paraId="313F007B" w14:textId="77777777" w:rsidR="001205F7" w:rsidRPr="0053498D" w:rsidRDefault="001205F7" w:rsidP="001205F7">
      <w:pPr>
        <w:tabs>
          <w:tab w:val="left" w:pos="1800"/>
        </w:tabs>
        <w:autoSpaceDE w:val="0"/>
        <w:autoSpaceDN w:val="0"/>
        <w:adjustRightInd w:val="0"/>
        <w:spacing w:after="0" w:line="240" w:lineRule="auto"/>
        <w:ind w:left="1800" w:right="1440" w:hanging="3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b/>
        <w:t>i.     The right of an impartial decision maker who has not been directly</w:t>
      </w:r>
      <w:r w:rsidRPr="0053498D">
        <w:rPr>
          <w:rFonts w:ascii="Times New Roman" w:eastAsia="Times New Roman" w:hAnsi="Times New Roman" w:cs="Times New Roman"/>
          <w:sz w:val="23"/>
          <w:szCs w:val="23"/>
        </w:rPr>
        <w:br/>
        <w:t xml:space="preserve">       involved in the events from which the complaint arose; and </w:t>
      </w:r>
    </w:p>
    <w:p w14:paraId="59023B56" w14:textId="77777777" w:rsidR="001205F7" w:rsidRPr="0053498D" w:rsidRDefault="001205F7" w:rsidP="001205F7">
      <w:pPr>
        <w:tabs>
          <w:tab w:val="left" w:pos="1260"/>
          <w:tab w:val="left" w:pos="1800"/>
        </w:tabs>
        <w:autoSpaceDE w:val="0"/>
        <w:autoSpaceDN w:val="0"/>
        <w:adjustRightInd w:val="0"/>
        <w:spacing w:after="0" w:line="240" w:lineRule="auto"/>
        <w:ind w:left="1800" w:right="1440" w:hanging="3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ab/>
        <w:t>j.    A written decision made strictly on the recorded evidence must</w:t>
      </w:r>
      <w:r w:rsidRPr="0053498D">
        <w:rPr>
          <w:rFonts w:ascii="Times New Roman" w:eastAsia="Times New Roman" w:hAnsi="Times New Roman" w:cs="Times New Roman"/>
          <w:sz w:val="23"/>
          <w:szCs w:val="23"/>
        </w:rPr>
        <w:br/>
        <w:t xml:space="preserve">      be rendered within the prescribed time frame. </w:t>
      </w:r>
    </w:p>
    <w:p w14:paraId="45AB251D" w14:textId="77777777" w:rsidR="001205F7" w:rsidRPr="0053498D" w:rsidRDefault="001205F7" w:rsidP="001205F7">
      <w:pPr>
        <w:tabs>
          <w:tab w:val="left" w:pos="1440"/>
        </w:tabs>
        <w:autoSpaceDE w:val="0"/>
        <w:autoSpaceDN w:val="0"/>
        <w:adjustRightInd w:val="0"/>
        <w:spacing w:after="0" w:line="240" w:lineRule="auto"/>
        <w:ind w:left="2160" w:hanging="360"/>
        <w:jc w:val="both"/>
        <w:rPr>
          <w:rFonts w:ascii="Times New Roman" w:eastAsia="Times New Roman" w:hAnsi="Times New Roman" w:cs="Times New Roman"/>
          <w:sz w:val="23"/>
          <w:szCs w:val="23"/>
        </w:rPr>
      </w:pPr>
    </w:p>
    <w:p w14:paraId="51BB9F54" w14:textId="77777777" w:rsidR="001205F7" w:rsidRPr="0053498D" w:rsidRDefault="001205F7" w:rsidP="001205F7">
      <w:pPr>
        <w:numPr>
          <w:ilvl w:val="0"/>
          <w:numId w:val="1"/>
        </w:numPr>
        <w:tabs>
          <w:tab w:val="left" w:pos="1080"/>
          <w:tab w:val="left" w:pos="1170"/>
        </w:tabs>
        <w:autoSpaceDE w:val="0"/>
        <w:autoSpaceDN w:val="0"/>
        <w:adjustRightInd w:val="0"/>
        <w:spacing w:after="0" w:line="240" w:lineRule="auto"/>
        <w:ind w:right="144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Complete records and documentation should be kept in each contested case, including minutes of testimony, data submitted, findings, appeals, and final decisions.</w:t>
      </w:r>
    </w:p>
    <w:p w14:paraId="25DC3288" w14:textId="77777777" w:rsidR="001205F7" w:rsidRPr="0053498D" w:rsidRDefault="001205F7" w:rsidP="001205F7">
      <w:pPr>
        <w:autoSpaceDE w:val="0"/>
        <w:autoSpaceDN w:val="0"/>
        <w:adjustRightInd w:val="0"/>
        <w:spacing w:after="0" w:line="240" w:lineRule="auto"/>
        <w:ind w:right="1440"/>
        <w:contextualSpacing/>
        <w:jc w:val="both"/>
        <w:rPr>
          <w:rFonts w:ascii="Times New Roman" w:eastAsia="Times New Roman" w:hAnsi="Times New Roman" w:cs="Times New Roman"/>
          <w:sz w:val="24"/>
          <w:szCs w:val="24"/>
        </w:rPr>
      </w:pPr>
    </w:p>
    <w:p w14:paraId="0B8B5D28" w14:textId="77777777" w:rsidR="001205F7" w:rsidRPr="0053498D" w:rsidRDefault="001205F7" w:rsidP="001205F7">
      <w:pPr>
        <w:numPr>
          <w:ilvl w:val="0"/>
          <w:numId w:val="1"/>
        </w:numPr>
        <w:autoSpaceDE w:val="0"/>
        <w:autoSpaceDN w:val="0"/>
        <w:adjustRightInd w:val="0"/>
        <w:spacing w:after="0" w:line="240" w:lineRule="auto"/>
        <w:ind w:right="144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Decisions must be made not later than 40 days of filing the complaint. If a complainant does not receive a decision at the local level within 40 days of the filing of the complaint or receives an unsatisfactory decision, the complainant has a right to request a review of the complaint by the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 Requests for such review should be submitted to: </w:t>
      </w:r>
    </w:p>
    <w:p w14:paraId="7C818186" w14:textId="77777777" w:rsidR="001205F7" w:rsidRPr="0053498D" w:rsidRDefault="001205F7" w:rsidP="001205F7">
      <w:pPr>
        <w:autoSpaceDE w:val="0"/>
        <w:autoSpaceDN w:val="0"/>
        <w:adjustRightInd w:val="0"/>
        <w:spacing w:after="0" w:line="240" w:lineRule="auto"/>
        <w:ind w:left="1440"/>
        <w:jc w:val="both"/>
        <w:rPr>
          <w:rFonts w:ascii="Times New Roman" w:eastAsia="Times New Roman" w:hAnsi="Times New Roman" w:cs="Times New Roman"/>
          <w:sz w:val="23"/>
          <w:szCs w:val="23"/>
        </w:rPr>
      </w:pPr>
    </w:p>
    <w:p w14:paraId="0F52E226"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Assistant Secretary </w:t>
      </w:r>
    </w:p>
    <w:p w14:paraId="79BA9801"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NC Department of Commerce </w:t>
      </w:r>
    </w:p>
    <w:p w14:paraId="06665428"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Division of Workforce Solutions </w:t>
      </w:r>
    </w:p>
    <w:p w14:paraId="1EB72454"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313 Chapanoke Road, Suite 120 </w:t>
      </w:r>
    </w:p>
    <w:p w14:paraId="72F95AEB"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4316 Mail Service Center </w:t>
      </w:r>
    </w:p>
    <w:p w14:paraId="6321D03F"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Raleigh, North Carolina 27699-4316 </w:t>
      </w:r>
    </w:p>
    <w:p w14:paraId="233EE9DD"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ATTENTION:  DWS WIOA EEO Officer </w:t>
      </w:r>
    </w:p>
    <w:p w14:paraId="3F9E891E" w14:textId="77777777" w:rsidR="001205F7" w:rsidRPr="0053498D" w:rsidRDefault="001205F7" w:rsidP="001205F7">
      <w:pPr>
        <w:autoSpaceDE w:val="0"/>
        <w:autoSpaceDN w:val="0"/>
        <w:adjustRightInd w:val="0"/>
        <w:spacing w:after="0" w:line="240" w:lineRule="auto"/>
        <w:ind w:left="1440"/>
        <w:jc w:val="both"/>
        <w:rPr>
          <w:rFonts w:ascii="Times New Roman" w:eastAsia="Times New Roman" w:hAnsi="Times New Roman" w:cs="Times New Roman"/>
          <w:sz w:val="23"/>
          <w:szCs w:val="23"/>
        </w:rPr>
      </w:pPr>
    </w:p>
    <w:p w14:paraId="3FFF28D4" w14:textId="77777777" w:rsidR="001205F7" w:rsidRPr="0053498D" w:rsidRDefault="001205F7" w:rsidP="001205F7">
      <w:pPr>
        <w:autoSpaceDE w:val="0"/>
        <w:autoSpaceDN w:val="0"/>
        <w:adjustRightInd w:val="0"/>
        <w:spacing w:after="0" w:line="240" w:lineRule="auto"/>
        <w:ind w:left="1080" w:right="144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Such requests must be filed within 10 days of receipt of the adverse decision or 10 days from the date on which the complainant should have received a decision, whichever is earlier. The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 will conduct a review of the complaint and issue a decision within 40 days from the date of receiving the review request. The Assistant Secretary for the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 may extend the 10 days if: 1) the subrecipient does not notify the complainant of his or her right to request a review by the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 or 2) for other good cause shown. Under no circumstances shall the time limit be extended for more than 30 days. However, if an extension is not granted, the complainant may follow the procedures listed in number 6 below. The complainant has the burden of proving to the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 that the time limit should be extended. </w:t>
      </w:r>
    </w:p>
    <w:p w14:paraId="3ACE1A31" w14:textId="77777777" w:rsidR="001205F7" w:rsidRPr="0053498D" w:rsidRDefault="001205F7" w:rsidP="001205F7">
      <w:pPr>
        <w:autoSpaceDE w:val="0"/>
        <w:autoSpaceDN w:val="0"/>
        <w:adjustRightInd w:val="0"/>
        <w:spacing w:after="0" w:line="240" w:lineRule="auto"/>
        <w:jc w:val="both"/>
        <w:rPr>
          <w:rFonts w:ascii="Times New Roman" w:eastAsia="Times New Roman" w:hAnsi="Times New Roman" w:cs="Times New Roman"/>
          <w:sz w:val="23"/>
          <w:szCs w:val="23"/>
        </w:rPr>
      </w:pPr>
    </w:p>
    <w:p w14:paraId="0FCFA717" w14:textId="77777777" w:rsidR="001205F7" w:rsidRPr="0053498D" w:rsidRDefault="001205F7" w:rsidP="001205F7">
      <w:pPr>
        <w:numPr>
          <w:ilvl w:val="0"/>
          <w:numId w:val="1"/>
        </w:numPr>
        <w:autoSpaceDE w:val="0"/>
        <w:autoSpaceDN w:val="0"/>
        <w:adjustRightInd w:val="0"/>
        <w:spacing w:after="0" w:line="240" w:lineRule="auto"/>
        <w:ind w:right="144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Should the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 provide a decision unsatisfactory to the complainant or fails to provide one, the complainant may file a complaint with the Director of the Civil Rights Center of the U.S. Department of Labor. Such requests</w:t>
      </w:r>
      <w:r w:rsidRPr="0053498D">
        <w:rPr>
          <w:rFonts w:ascii="Times New Roman" w:eastAsia="Times New Roman" w:hAnsi="Times New Roman" w:cs="Times New Roman"/>
          <w:sz w:val="23"/>
          <w:szCs w:val="23"/>
        </w:rPr>
        <w:br/>
      </w:r>
    </w:p>
    <w:p w14:paraId="2C49D64D" w14:textId="77777777" w:rsidR="001205F7" w:rsidRPr="0053498D" w:rsidRDefault="001205F7" w:rsidP="001205F7">
      <w:pPr>
        <w:autoSpaceDE w:val="0"/>
        <w:autoSpaceDN w:val="0"/>
        <w:adjustRightInd w:val="0"/>
        <w:spacing w:after="0" w:line="240" w:lineRule="auto"/>
        <w:ind w:left="1080" w:right="1440"/>
        <w:contextualSpacing/>
        <w:jc w:val="both"/>
        <w:rPr>
          <w:rFonts w:ascii="Times New Roman" w:eastAsia="Times New Roman" w:hAnsi="Times New Roman" w:cs="Times New Roman"/>
          <w:sz w:val="23"/>
          <w:szCs w:val="23"/>
        </w:rPr>
      </w:pPr>
    </w:p>
    <w:p w14:paraId="27AF239D" w14:textId="77777777" w:rsidR="001205F7" w:rsidRPr="0053498D" w:rsidRDefault="001205F7" w:rsidP="001205F7">
      <w:pPr>
        <w:autoSpaceDE w:val="0"/>
        <w:autoSpaceDN w:val="0"/>
        <w:adjustRightInd w:val="0"/>
        <w:spacing w:after="0" w:line="240" w:lineRule="auto"/>
        <w:ind w:left="1080" w:right="1440"/>
        <w:contextualSpacing/>
        <w:jc w:val="both"/>
        <w:rPr>
          <w:rFonts w:ascii="Times New Roman" w:eastAsia="Times New Roman" w:hAnsi="Times New Roman" w:cs="Times New Roman"/>
          <w:sz w:val="23"/>
          <w:szCs w:val="23"/>
        </w:rPr>
        <w:sectPr w:rsidR="001205F7" w:rsidRPr="0053498D">
          <w:pgSz w:w="12240" w:h="15840"/>
          <w:pgMar w:top="1000" w:right="1320" w:bottom="280" w:left="1340" w:header="720" w:footer="720" w:gutter="0"/>
          <w:cols w:space="720"/>
        </w:sectPr>
      </w:pPr>
    </w:p>
    <w:p w14:paraId="04F5F722" w14:textId="77777777" w:rsidR="001205F7" w:rsidRPr="0053498D" w:rsidRDefault="001205F7" w:rsidP="001205F7">
      <w:pPr>
        <w:autoSpaceDE w:val="0"/>
        <w:autoSpaceDN w:val="0"/>
        <w:adjustRightInd w:val="0"/>
        <w:spacing w:after="0" w:line="240" w:lineRule="auto"/>
        <w:ind w:left="1080" w:right="1440"/>
        <w:contextualSpacing/>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lastRenderedPageBreak/>
        <w:t xml:space="preserve">must be submitted within 30 days of the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's decision or 120 days from the date the complaint was initially filed at the local level, whichever is earlier. </w:t>
      </w:r>
    </w:p>
    <w:p w14:paraId="6B16968F" w14:textId="77777777" w:rsidR="001205F7" w:rsidRPr="0053498D" w:rsidRDefault="001205F7" w:rsidP="001205F7">
      <w:pPr>
        <w:autoSpaceDE w:val="0"/>
        <w:autoSpaceDN w:val="0"/>
        <w:adjustRightInd w:val="0"/>
        <w:spacing w:after="0" w:line="240" w:lineRule="auto"/>
        <w:ind w:left="1080" w:right="1440"/>
        <w:contextualSpacing/>
        <w:jc w:val="both"/>
        <w:rPr>
          <w:rFonts w:ascii="Times New Roman" w:eastAsia="Times New Roman" w:hAnsi="Times New Roman" w:cs="Times New Roman"/>
          <w:sz w:val="23"/>
          <w:szCs w:val="23"/>
        </w:rPr>
      </w:pPr>
    </w:p>
    <w:p w14:paraId="5C9AE987" w14:textId="77777777" w:rsidR="001205F7" w:rsidRPr="0053498D" w:rsidRDefault="001205F7" w:rsidP="001205F7">
      <w:pPr>
        <w:autoSpaceDE w:val="0"/>
        <w:autoSpaceDN w:val="0"/>
        <w:adjustRightInd w:val="0"/>
        <w:spacing w:after="0" w:line="240" w:lineRule="auto"/>
        <w:ind w:left="1080" w:right="1440" w:hanging="27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7.  Complaints filed with the Director of the Civil Rights Center shall be mailed to: </w:t>
      </w:r>
    </w:p>
    <w:p w14:paraId="3DFDCA5E"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Director of the Civil Rights Center (CRC) </w:t>
      </w:r>
    </w:p>
    <w:p w14:paraId="4C494852"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U.S. Department of Labor </w:t>
      </w:r>
    </w:p>
    <w:p w14:paraId="32685944"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200 Constitution Avenue, N.W., Room N-4123 </w:t>
      </w:r>
    </w:p>
    <w:p w14:paraId="6835599F" w14:textId="77777777" w:rsidR="001205F7" w:rsidRPr="0053498D" w:rsidRDefault="001205F7" w:rsidP="001205F7">
      <w:pPr>
        <w:autoSpaceDE w:val="0"/>
        <w:autoSpaceDN w:val="0"/>
        <w:adjustRightInd w:val="0"/>
        <w:spacing w:after="0" w:line="240" w:lineRule="auto"/>
        <w:ind w:left="21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Washington, DC 20210</w:t>
      </w:r>
    </w:p>
    <w:p w14:paraId="61BC1362" w14:textId="77777777" w:rsidR="001205F7" w:rsidRPr="0053498D" w:rsidRDefault="001205F7" w:rsidP="001205F7">
      <w:pPr>
        <w:autoSpaceDE w:val="0"/>
        <w:autoSpaceDN w:val="0"/>
        <w:adjustRightInd w:val="0"/>
        <w:spacing w:after="0" w:line="240" w:lineRule="auto"/>
        <w:jc w:val="both"/>
        <w:rPr>
          <w:rFonts w:ascii="Times New Roman" w:eastAsia="Times New Roman" w:hAnsi="Times New Roman" w:cs="Times New Roman"/>
          <w:sz w:val="23"/>
          <w:szCs w:val="23"/>
        </w:rPr>
      </w:pPr>
    </w:p>
    <w:p w14:paraId="074082A7" w14:textId="77777777" w:rsidR="001205F7" w:rsidRPr="0053498D" w:rsidRDefault="001205F7" w:rsidP="001205F7">
      <w:pPr>
        <w:autoSpaceDE w:val="0"/>
        <w:autoSpaceDN w:val="0"/>
        <w:adjustRightInd w:val="0"/>
        <w:spacing w:after="0" w:line="240" w:lineRule="auto"/>
        <w:ind w:left="1080" w:right="144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 xml:space="preserve">Each subrecipient shall maintain a log of complaints filed. The log shall include: 1) the name and address of the complainant; 2) the grounds of the complaint; 3) a description of the complaint; 4) the date the complaint was filed; 5) the disposition and date of disposition of the complaint; and 6) other pertinent information. Information that could lead to identification of a particular individual as having filed a complaint shall be kept confidential. Records regarding complaints and actions taken thereunder shall be maintained for a period of not less than three years from the date of resolution of the complaint and made available to the Director of the Civil Rights Center (CRC) or the state upon request. Information concerning all complaints shall be kept confidential. </w:t>
      </w:r>
    </w:p>
    <w:p w14:paraId="50E0F14C" w14:textId="77777777" w:rsidR="001205F7" w:rsidRPr="0053498D" w:rsidRDefault="001205F7" w:rsidP="001205F7">
      <w:pPr>
        <w:autoSpaceDE w:val="0"/>
        <w:autoSpaceDN w:val="0"/>
        <w:adjustRightInd w:val="0"/>
        <w:spacing w:after="0" w:line="240" w:lineRule="auto"/>
        <w:ind w:left="720"/>
        <w:jc w:val="both"/>
        <w:rPr>
          <w:rFonts w:ascii="Times New Roman" w:eastAsia="Times New Roman" w:hAnsi="Times New Roman" w:cs="Times New Roman"/>
          <w:sz w:val="23"/>
          <w:szCs w:val="23"/>
        </w:rPr>
      </w:pPr>
    </w:p>
    <w:p w14:paraId="6095C607" w14:textId="77777777" w:rsidR="001205F7" w:rsidRPr="0053498D" w:rsidRDefault="001205F7" w:rsidP="001205F7">
      <w:pPr>
        <w:autoSpaceDE w:val="0"/>
        <w:autoSpaceDN w:val="0"/>
        <w:adjustRightInd w:val="0"/>
        <w:spacing w:after="0" w:line="240" w:lineRule="auto"/>
        <w:ind w:left="1080" w:right="1440" w:hanging="360"/>
        <w:jc w:val="both"/>
        <w:rPr>
          <w:rFonts w:ascii="Times New Roman" w:eastAsia="Times New Roman" w:hAnsi="Times New Roman" w:cs="Times New Roman"/>
          <w:sz w:val="23"/>
          <w:szCs w:val="23"/>
        </w:rPr>
      </w:pPr>
      <w:r w:rsidRPr="0053498D">
        <w:rPr>
          <w:rFonts w:ascii="Times New Roman" w:eastAsia="Times New Roman" w:hAnsi="Times New Roman" w:cs="Times New Roman"/>
          <w:sz w:val="23"/>
          <w:szCs w:val="23"/>
        </w:rPr>
        <w:t>8.</w:t>
      </w:r>
      <w:r w:rsidRPr="0053498D">
        <w:rPr>
          <w:rFonts w:ascii="Times New Roman" w:eastAsia="Times New Roman" w:hAnsi="Times New Roman" w:cs="Times New Roman"/>
          <w:sz w:val="23"/>
          <w:szCs w:val="23"/>
        </w:rPr>
        <w:tab/>
        <w:t xml:space="preserve">The complaint processing procedures shall provide for alternative dispute resolution (ADR). The complainant shall have the choice of pursuing the customary investigation process or using the alternative dispute resolution process. If the parties do not reach an agreement under alternative dispute resolution at the subrecipient or state level, the complainant may file a complaint with the Director of the Center for Civil Rights (CRC) at the address listed in number 7 above. The </w:t>
      </w:r>
      <w:r>
        <w:rPr>
          <w:rFonts w:ascii="Times New Roman" w:eastAsia="Times New Roman" w:hAnsi="Times New Roman" w:cs="Times New Roman"/>
          <w:sz w:val="23"/>
          <w:szCs w:val="23"/>
        </w:rPr>
        <w:t>DWS</w:t>
      </w:r>
      <w:r w:rsidRPr="0053498D">
        <w:rPr>
          <w:rFonts w:ascii="Times New Roman" w:eastAsia="Times New Roman" w:hAnsi="Times New Roman" w:cs="Times New Roman"/>
          <w:sz w:val="23"/>
          <w:szCs w:val="23"/>
        </w:rPr>
        <w:t xml:space="preserve"> has selected the mediation process as its alternative dispute resolution. See North Carolina Department of Commerce, Division of Workforce Solutions Alternative Dispute Resolution Mediation Guidelines for additional information. </w:t>
      </w:r>
    </w:p>
    <w:p w14:paraId="6CDAD714" w14:textId="77777777" w:rsidR="001205F7" w:rsidRPr="0053498D" w:rsidRDefault="001205F7" w:rsidP="001205F7">
      <w:pPr>
        <w:autoSpaceDE w:val="0"/>
        <w:autoSpaceDN w:val="0"/>
        <w:adjustRightInd w:val="0"/>
        <w:spacing w:after="0" w:line="240" w:lineRule="auto"/>
        <w:ind w:left="720"/>
        <w:jc w:val="both"/>
        <w:rPr>
          <w:rFonts w:ascii="Times New Roman" w:eastAsia="Times New Roman" w:hAnsi="Times New Roman" w:cs="Times New Roman"/>
          <w:sz w:val="23"/>
          <w:szCs w:val="23"/>
        </w:rPr>
      </w:pPr>
    </w:p>
    <w:p w14:paraId="227A009F" w14:textId="77777777" w:rsidR="001205F7" w:rsidRDefault="001205F7" w:rsidP="001205F7">
      <w:pPr>
        <w:tabs>
          <w:tab w:val="left" w:pos="1080"/>
        </w:tabs>
        <w:autoSpaceDE w:val="0"/>
        <w:autoSpaceDN w:val="0"/>
        <w:adjustRightInd w:val="0"/>
        <w:spacing w:after="0" w:line="240" w:lineRule="auto"/>
        <w:ind w:left="1080" w:right="1440" w:hanging="1080"/>
        <w:jc w:val="both"/>
        <w:rPr>
          <w:rFonts w:ascii="Times New Roman" w:eastAsia="Times New Roman" w:hAnsi="Times New Roman" w:cs="Times New Roman"/>
          <w:b/>
          <w:bCs/>
          <w:spacing w:val="-3"/>
          <w:sz w:val="24"/>
          <w:szCs w:val="24"/>
        </w:rPr>
      </w:pPr>
      <w:r w:rsidRPr="0053498D">
        <w:rPr>
          <w:rFonts w:ascii="Times New Roman" w:eastAsia="Times New Roman" w:hAnsi="Times New Roman" w:cs="Times New Roman"/>
          <w:sz w:val="23"/>
          <w:szCs w:val="23"/>
        </w:rPr>
        <w:t xml:space="preserve">              9. </w:t>
      </w:r>
      <w:r w:rsidRPr="0053498D">
        <w:rPr>
          <w:rFonts w:ascii="Times New Roman" w:eastAsia="Times New Roman" w:hAnsi="Times New Roman" w:cs="Times New Roman"/>
          <w:sz w:val="23"/>
          <w:szCs w:val="23"/>
        </w:rPr>
        <w:tab/>
        <w:t>Corrective and remedial actions must be designed to completely correct each violation. For each corrective action, a time frame must be established and a minimum of time must be allowed for compliance. The procedures must provide, where appropriate, for retroactive relief (including, but not limited to, back pay) and prospective relief (e.g., training, policy development, and communication) to ensure that the discrimination does not recur. The subrecipient shall develop procedures for follow-up monitoring to ensure that commitments to take corrective action and remedial action are fulfilled. The subrecipient shall describe reports required from the violating agency regarding actions to correct the violation(s). Sanction procedures to be followed where voluntary compliance cannot be achieved shall be developed.</w:t>
      </w:r>
    </w:p>
    <w:p w14:paraId="07E6F88F" w14:textId="77777777" w:rsidR="001205F7" w:rsidRDefault="001205F7" w:rsidP="001205F7">
      <w:pPr>
        <w:spacing w:after="0" w:line="200" w:lineRule="exact"/>
        <w:rPr>
          <w:rFonts w:ascii="Times New Roman" w:eastAsia="Times New Roman" w:hAnsi="Times New Roman" w:cs="Times New Roman"/>
          <w:b/>
          <w:bCs/>
          <w:spacing w:val="-3"/>
          <w:sz w:val="24"/>
          <w:szCs w:val="24"/>
        </w:rPr>
      </w:pPr>
    </w:p>
    <w:p w14:paraId="42DA3DC5" w14:textId="77777777" w:rsidR="001205F7" w:rsidRDefault="001205F7" w:rsidP="001205F7">
      <w:pPr>
        <w:spacing w:after="0" w:line="200" w:lineRule="exact"/>
        <w:rPr>
          <w:rFonts w:ascii="Times New Roman" w:eastAsia="Times New Roman" w:hAnsi="Times New Roman" w:cs="Times New Roman"/>
          <w:b/>
          <w:bCs/>
          <w:spacing w:val="-3"/>
          <w:sz w:val="24"/>
          <w:szCs w:val="24"/>
        </w:rPr>
      </w:pPr>
    </w:p>
    <w:p w14:paraId="498094C5" w14:textId="77777777" w:rsidR="001205F7" w:rsidRDefault="001205F7" w:rsidP="001205F7">
      <w:pPr>
        <w:tabs>
          <w:tab w:val="left" w:pos="2010"/>
        </w:tabs>
        <w:spacing w:after="0" w:line="200" w:lineRule="exact"/>
        <w:rPr>
          <w:rFonts w:ascii="Times New Roman" w:eastAsia="Times New Roman" w:hAnsi="Times New Roman" w:cs="Times New Roman"/>
          <w:b/>
          <w:bCs/>
          <w:spacing w:val="-3"/>
          <w:sz w:val="24"/>
          <w:szCs w:val="24"/>
        </w:rPr>
      </w:pPr>
    </w:p>
    <w:bookmarkEnd w:id="0"/>
    <w:p w14:paraId="64D81A1D" w14:textId="77777777" w:rsidR="001205F7" w:rsidRDefault="001205F7" w:rsidP="001205F7">
      <w:pPr>
        <w:widowControl/>
        <w:autoSpaceDE w:val="0"/>
        <w:autoSpaceDN w:val="0"/>
        <w:adjustRightInd w:val="0"/>
        <w:spacing w:after="0" w:line="240" w:lineRule="auto"/>
        <w:jc w:val="center"/>
        <w:rPr>
          <w:rFonts w:ascii="Times New Roman" w:eastAsia="Times New Roman" w:hAnsi="Times New Roman" w:cs="Times New Roman"/>
          <w:b/>
          <w:bCs/>
          <w:spacing w:val="-3"/>
          <w:sz w:val="24"/>
          <w:szCs w:val="24"/>
        </w:rPr>
      </w:pPr>
    </w:p>
    <w:p w14:paraId="196130E2" w14:textId="77777777" w:rsidR="00BB2D9D" w:rsidRDefault="00BB2D9D"/>
    <w:sectPr w:rsidR="00BB2D9D">
      <w:headerReference w:type="even" r:id="rId14"/>
      <w:headerReference w:type="default" r:id="rId15"/>
      <w:footerReference w:type="even" r:id="rId16"/>
      <w:headerReference w:type="first" r:id="rId17"/>
      <w:footerReference w:type="first" r:id="rId18"/>
      <w:pgSz w:w="12240" w:h="15840"/>
      <w:pgMar w:top="10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79A04" w14:textId="77777777" w:rsidR="007123CD" w:rsidRDefault="007123CD" w:rsidP="001205F7">
      <w:pPr>
        <w:spacing w:after="0" w:line="240" w:lineRule="auto"/>
      </w:pPr>
      <w:r>
        <w:separator/>
      </w:r>
    </w:p>
  </w:endnote>
  <w:endnote w:type="continuationSeparator" w:id="0">
    <w:p w14:paraId="3FBB4696" w14:textId="77777777" w:rsidR="007123CD" w:rsidRDefault="007123CD" w:rsidP="0012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293A" w14:textId="77777777" w:rsidR="008B0BA2" w:rsidRDefault="008B0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2645" w14:textId="501898C9" w:rsidR="00943AA0" w:rsidRPr="00943AA0" w:rsidRDefault="00943AA0" w:rsidP="00943AA0">
    <w:pPr>
      <w:pStyle w:val="Footer"/>
      <w:jc w:val="right"/>
      <w:rPr>
        <w:rFonts w:ascii="Times New Roman" w:hAnsi="Times New Roman" w:cs="Times New Roman"/>
        <w:sz w:val="16"/>
        <w:szCs w:val="16"/>
      </w:rPr>
    </w:pPr>
    <w:r w:rsidRPr="00943AA0">
      <w:rPr>
        <w:rFonts w:ascii="Times New Roman" w:hAnsi="Times New Roman" w:cs="Times New Roman"/>
        <w:sz w:val="16"/>
        <w:szCs w:val="16"/>
      </w:rPr>
      <w:t>Commission Policy Statement: CPS 10-2021, Change 1</w:t>
    </w:r>
  </w:p>
  <w:p w14:paraId="0D8F0DA1" w14:textId="5ADA7A16" w:rsidR="00943AA0" w:rsidRPr="00943AA0" w:rsidRDefault="00943AA0" w:rsidP="00943AA0">
    <w:pPr>
      <w:pStyle w:val="Footer"/>
      <w:jc w:val="right"/>
      <w:rPr>
        <w:rFonts w:ascii="Times New Roman" w:hAnsi="Times New Roman" w:cs="Times New Roman"/>
        <w:sz w:val="16"/>
        <w:szCs w:val="16"/>
      </w:rPr>
    </w:pPr>
    <w:r w:rsidRPr="00943AA0">
      <w:rPr>
        <w:rFonts w:ascii="Times New Roman" w:hAnsi="Times New Roman" w:cs="Times New Roman"/>
        <w:sz w:val="16"/>
        <w:szCs w:val="16"/>
      </w:rPr>
      <w:t>Attachment 1</w:t>
    </w:r>
  </w:p>
  <w:p w14:paraId="24CD0DB5" w14:textId="5C7D44D8" w:rsidR="00943AA0" w:rsidRDefault="007123CD">
    <w:pPr>
      <w:pStyle w:val="Footer"/>
      <w:jc w:val="right"/>
    </w:pPr>
    <w:sdt>
      <w:sdtPr>
        <w:rPr>
          <w:rFonts w:ascii="Times New Roman" w:hAnsi="Times New Roman" w:cs="Times New Roman"/>
          <w:sz w:val="16"/>
          <w:szCs w:val="16"/>
        </w:rPr>
        <w:id w:val="-1718807123"/>
        <w:docPartObj>
          <w:docPartGallery w:val="Page Numbers (Bottom of Page)"/>
          <w:docPartUnique/>
        </w:docPartObj>
      </w:sdtPr>
      <w:sdtEndPr>
        <w:rPr>
          <w:rFonts w:asciiTheme="minorHAnsi" w:hAnsiTheme="minorHAnsi" w:cstheme="minorBidi"/>
          <w:sz w:val="22"/>
          <w:szCs w:val="22"/>
        </w:rPr>
      </w:sdtEndPr>
      <w:sdtContent>
        <w:sdt>
          <w:sdtPr>
            <w:rPr>
              <w:rFonts w:ascii="Times New Roman" w:hAnsi="Times New Roman" w:cs="Times New Roman"/>
              <w:sz w:val="16"/>
              <w:szCs w:val="16"/>
            </w:rPr>
            <w:id w:val="-1769616900"/>
            <w:docPartObj>
              <w:docPartGallery w:val="Page Numbers (Top of Page)"/>
              <w:docPartUnique/>
            </w:docPartObj>
          </w:sdtPr>
          <w:sdtEndPr>
            <w:rPr>
              <w:rFonts w:asciiTheme="minorHAnsi" w:hAnsiTheme="minorHAnsi" w:cstheme="minorBidi"/>
              <w:sz w:val="22"/>
              <w:szCs w:val="22"/>
            </w:rPr>
          </w:sdtEndPr>
          <w:sdtContent>
            <w:r w:rsidR="00943AA0" w:rsidRPr="00943AA0">
              <w:rPr>
                <w:rFonts w:ascii="Times New Roman" w:hAnsi="Times New Roman" w:cs="Times New Roman"/>
                <w:sz w:val="16"/>
                <w:szCs w:val="16"/>
              </w:rPr>
              <w:t xml:space="preserve">Page </w:t>
            </w:r>
            <w:r w:rsidR="00943AA0" w:rsidRPr="00943AA0">
              <w:rPr>
                <w:rFonts w:ascii="Times New Roman" w:hAnsi="Times New Roman" w:cs="Times New Roman"/>
                <w:bCs/>
                <w:sz w:val="16"/>
                <w:szCs w:val="16"/>
              </w:rPr>
              <w:fldChar w:fldCharType="begin"/>
            </w:r>
            <w:r w:rsidR="00943AA0" w:rsidRPr="00943AA0">
              <w:rPr>
                <w:rFonts w:ascii="Times New Roman" w:hAnsi="Times New Roman" w:cs="Times New Roman"/>
                <w:bCs/>
                <w:sz w:val="16"/>
                <w:szCs w:val="16"/>
              </w:rPr>
              <w:instrText xml:space="preserve"> PAGE </w:instrText>
            </w:r>
            <w:r w:rsidR="00943AA0" w:rsidRPr="00943AA0">
              <w:rPr>
                <w:rFonts w:ascii="Times New Roman" w:hAnsi="Times New Roman" w:cs="Times New Roman"/>
                <w:bCs/>
                <w:sz w:val="16"/>
                <w:szCs w:val="16"/>
              </w:rPr>
              <w:fldChar w:fldCharType="separate"/>
            </w:r>
            <w:r w:rsidR="00943AA0">
              <w:rPr>
                <w:rFonts w:ascii="Times New Roman" w:hAnsi="Times New Roman" w:cs="Times New Roman"/>
                <w:bCs/>
                <w:noProof/>
                <w:sz w:val="16"/>
                <w:szCs w:val="16"/>
              </w:rPr>
              <w:t>4</w:t>
            </w:r>
            <w:r w:rsidR="00943AA0" w:rsidRPr="00943AA0">
              <w:rPr>
                <w:rFonts w:ascii="Times New Roman" w:hAnsi="Times New Roman" w:cs="Times New Roman"/>
                <w:bCs/>
                <w:sz w:val="16"/>
                <w:szCs w:val="16"/>
              </w:rPr>
              <w:fldChar w:fldCharType="end"/>
            </w:r>
            <w:r w:rsidR="00943AA0" w:rsidRPr="00943AA0">
              <w:rPr>
                <w:rFonts w:ascii="Times New Roman" w:hAnsi="Times New Roman" w:cs="Times New Roman"/>
                <w:sz w:val="16"/>
                <w:szCs w:val="16"/>
              </w:rPr>
              <w:t xml:space="preserve"> of </w:t>
            </w:r>
            <w:r w:rsidR="00943AA0" w:rsidRPr="00943AA0">
              <w:rPr>
                <w:rFonts w:ascii="Times New Roman" w:hAnsi="Times New Roman" w:cs="Times New Roman"/>
                <w:bCs/>
                <w:sz w:val="16"/>
                <w:szCs w:val="16"/>
              </w:rPr>
              <w:fldChar w:fldCharType="begin"/>
            </w:r>
            <w:r w:rsidR="00943AA0" w:rsidRPr="00943AA0">
              <w:rPr>
                <w:rFonts w:ascii="Times New Roman" w:hAnsi="Times New Roman" w:cs="Times New Roman"/>
                <w:bCs/>
                <w:sz w:val="16"/>
                <w:szCs w:val="16"/>
              </w:rPr>
              <w:instrText xml:space="preserve"> NUMPAGES  </w:instrText>
            </w:r>
            <w:r w:rsidR="00943AA0" w:rsidRPr="00943AA0">
              <w:rPr>
                <w:rFonts w:ascii="Times New Roman" w:hAnsi="Times New Roman" w:cs="Times New Roman"/>
                <w:bCs/>
                <w:sz w:val="16"/>
                <w:szCs w:val="16"/>
              </w:rPr>
              <w:fldChar w:fldCharType="separate"/>
            </w:r>
            <w:r w:rsidR="00943AA0">
              <w:rPr>
                <w:rFonts w:ascii="Times New Roman" w:hAnsi="Times New Roman" w:cs="Times New Roman"/>
                <w:bCs/>
                <w:noProof/>
                <w:sz w:val="16"/>
                <w:szCs w:val="16"/>
              </w:rPr>
              <w:t>9</w:t>
            </w:r>
            <w:r w:rsidR="00943AA0" w:rsidRPr="00943AA0">
              <w:rPr>
                <w:rFonts w:ascii="Times New Roman" w:hAnsi="Times New Roman" w:cs="Times New Roman"/>
                <w:bCs/>
                <w:sz w:val="16"/>
                <w:szCs w:val="16"/>
              </w:rPr>
              <w:fldChar w:fldCharType="end"/>
            </w:r>
          </w:sdtContent>
        </w:sdt>
      </w:sdtContent>
    </w:sdt>
  </w:p>
  <w:p w14:paraId="161FBCDA" w14:textId="77777777" w:rsidR="00D44F87" w:rsidRDefault="00D44F87" w:rsidP="0031517C">
    <w:pPr>
      <w:spacing w:before="40" w:after="0" w:line="240" w:lineRule="auto"/>
      <w:ind w:left="2761" w:right="670"/>
      <w:jc w:val="right"/>
      <w:rPr>
        <w:rFonts w:ascii="Times New Roman" w:eastAsia="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9C59" w14:textId="77777777" w:rsidR="008B0BA2" w:rsidRDefault="008B0B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650A" w14:textId="77777777" w:rsidR="00D44F87" w:rsidRDefault="00D44F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3654" w14:textId="77777777" w:rsidR="00D44F87" w:rsidRDefault="00D4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12D8B" w14:textId="77777777" w:rsidR="007123CD" w:rsidRDefault="007123CD" w:rsidP="001205F7">
      <w:pPr>
        <w:spacing w:after="0" w:line="240" w:lineRule="auto"/>
      </w:pPr>
      <w:r>
        <w:separator/>
      </w:r>
    </w:p>
  </w:footnote>
  <w:footnote w:type="continuationSeparator" w:id="0">
    <w:p w14:paraId="771CE292" w14:textId="77777777" w:rsidR="007123CD" w:rsidRDefault="007123CD" w:rsidP="00120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2E8" w14:textId="3ECE0CC7" w:rsidR="008B0BA2" w:rsidRDefault="008B0BA2">
    <w:pPr>
      <w:pStyle w:val="Header"/>
    </w:pPr>
    <w:r>
      <w:rPr>
        <w:noProof/>
      </w:rPr>
      <w:pict w14:anchorId="3A829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98376" o:spid="_x0000_s2050" type="#_x0000_t136" style="position:absolute;margin-left:0;margin-top:0;width:482.4pt;height:192.9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5BF7" w14:textId="27842BDB" w:rsidR="008B0BA2" w:rsidRDefault="008B0BA2">
    <w:pPr>
      <w:pStyle w:val="Header"/>
    </w:pPr>
    <w:r>
      <w:rPr>
        <w:noProof/>
      </w:rPr>
      <w:pict w14:anchorId="4D433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98377" o:spid="_x0000_s2051" type="#_x0000_t136" style="position:absolute;margin-left:0;margin-top:0;width:482.4pt;height:192.9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B0E2" w14:textId="7985874C" w:rsidR="008B0BA2" w:rsidRDefault="008B0BA2">
    <w:pPr>
      <w:pStyle w:val="Header"/>
    </w:pPr>
    <w:r>
      <w:rPr>
        <w:noProof/>
      </w:rPr>
      <w:pict w14:anchorId="59284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98375" o:spid="_x0000_s2049" type="#_x0000_t136" style="position:absolute;margin-left:0;margin-top:0;width:482.4pt;height:192.9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B5DA" w14:textId="2212E451" w:rsidR="00D44F87" w:rsidRDefault="008B0BA2">
    <w:pPr>
      <w:pStyle w:val="Header"/>
    </w:pPr>
    <w:r>
      <w:rPr>
        <w:noProof/>
      </w:rPr>
      <w:pict w14:anchorId="0792B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98379" o:spid="_x0000_s2053" type="#_x0000_t136" style="position:absolute;margin-left:0;margin-top:0;width:482.4pt;height:192.95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ACA8" w14:textId="5BB31B58" w:rsidR="00D44F87" w:rsidRDefault="008B0BA2">
    <w:pPr>
      <w:pStyle w:val="Header"/>
    </w:pPr>
    <w:r>
      <w:rPr>
        <w:noProof/>
      </w:rPr>
      <w:pict w14:anchorId="059C6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98380" o:spid="_x0000_s2054" type="#_x0000_t136" style="position:absolute;margin-left:0;margin-top:0;width:482.4pt;height:192.95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8A779" w14:textId="18B58F4C" w:rsidR="00D44F87" w:rsidRDefault="008B0BA2">
    <w:pPr>
      <w:pStyle w:val="Header"/>
    </w:pPr>
    <w:r>
      <w:rPr>
        <w:noProof/>
      </w:rPr>
      <w:pict w14:anchorId="56767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98378" o:spid="_x0000_s2052" type="#_x0000_t136" style="position:absolute;margin-left:0;margin-top:0;width:482.4pt;height:192.9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50E1"/>
    <w:multiLevelType w:val="hybridMultilevel"/>
    <w:tmpl w:val="A8CAEA60"/>
    <w:lvl w:ilvl="0" w:tplc="9A486AD6">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76336"/>
    <w:multiLevelType w:val="hybridMultilevel"/>
    <w:tmpl w:val="B47C81CA"/>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AA201E8"/>
    <w:multiLevelType w:val="hybridMultilevel"/>
    <w:tmpl w:val="A4D05B24"/>
    <w:lvl w:ilvl="0" w:tplc="501EF002">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519E3"/>
    <w:multiLevelType w:val="hybridMultilevel"/>
    <w:tmpl w:val="C54C6C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3381AF1"/>
    <w:multiLevelType w:val="hybridMultilevel"/>
    <w:tmpl w:val="A6DE1890"/>
    <w:lvl w:ilvl="0" w:tplc="22A8DC64">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A75BB"/>
    <w:multiLevelType w:val="hybridMultilevel"/>
    <w:tmpl w:val="89F2A3BE"/>
    <w:lvl w:ilvl="0" w:tplc="24E0EB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9E7CF7"/>
    <w:multiLevelType w:val="hybridMultilevel"/>
    <w:tmpl w:val="AD567074"/>
    <w:lvl w:ilvl="0" w:tplc="366E8FAE">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24925"/>
    <w:multiLevelType w:val="hybridMultilevel"/>
    <w:tmpl w:val="A6882D80"/>
    <w:lvl w:ilvl="0" w:tplc="9228AF26">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11E1D"/>
    <w:multiLevelType w:val="hybridMultilevel"/>
    <w:tmpl w:val="F0244F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num>
  <w:num w:numId="2">
    <w:abstractNumId w:val="5"/>
  </w:num>
  <w:num w:numId="3">
    <w:abstractNumId w:val="0"/>
  </w:num>
  <w:num w:numId="4">
    <w:abstractNumId w:val="7"/>
  </w:num>
  <w:num w:numId="5">
    <w:abstractNumId w:val="2"/>
  </w:num>
  <w:num w:numId="6">
    <w:abstractNumId w:val="6"/>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5F7"/>
    <w:rsid w:val="0006447A"/>
    <w:rsid w:val="000B5C8A"/>
    <w:rsid w:val="001205F7"/>
    <w:rsid w:val="001E342F"/>
    <w:rsid w:val="002B5284"/>
    <w:rsid w:val="002E2310"/>
    <w:rsid w:val="00563EC4"/>
    <w:rsid w:val="0069248E"/>
    <w:rsid w:val="006B6E36"/>
    <w:rsid w:val="006D3D6A"/>
    <w:rsid w:val="00700CDA"/>
    <w:rsid w:val="007123CD"/>
    <w:rsid w:val="008B0BA2"/>
    <w:rsid w:val="00943AA0"/>
    <w:rsid w:val="009822A0"/>
    <w:rsid w:val="00A079CD"/>
    <w:rsid w:val="00AA62CB"/>
    <w:rsid w:val="00AB61C0"/>
    <w:rsid w:val="00BB2D9D"/>
    <w:rsid w:val="00CF08BD"/>
    <w:rsid w:val="00D44F87"/>
    <w:rsid w:val="00D96A22"/>
    <w:rsid w:val="00DE6DA6"/>
    <w:rsid w:val="00F6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201E00F"/>
  <w15:chartTrackingRefBased/>
  <w15:docId w15:val="{CC6544ED-3D7B-4F5E-976A-18393AF1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05F7"/>
    <w:pPr>
      <w:widowControl w:val="0"/>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5F7"/>
    <w:rPr>
      <w:kern w:val="0"/>
      <w14:ligatures w14:val="none"/>
    </w:rPr>
  </w:style>
  <w:style w:type="paragraph" w:styleId="Footer">
    <w:name w:val="footer"/>
    <w:basedOn w:val="Normal"/>
    <w:link w:val="FooterChar"/>
    <w:uiPriority w:val="99"/>
    <w:unhideWhenUsed/>
    <w:rsid w:val="00120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5F7"/>
    <w:rPr>
      <w:kern w:val="0"/>
      <w14:ligatures w14:val="none"/>
    </w:rPr>
  </w:style>
  <w:style w:type="paragraph" w:styleId="Revision">
    <w:name w:val="Revision"/>
    <w:hidden/>
    <w:uiPriority w:val="99"/>
    <w:semiHidden/>
    <w:rsid w:val="00F61CE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D18E-38D9-41AE-A775-EAABD74C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Julia A</dc:creator>
  <cp:keywords/>
  <dc:description/>
  <cp:lastModifiedBy>German, Berlina Y</cp:lastModifiedBy>
  <cp:revision>4</cp:revision>
  <dcterms:created xsi:type="dcterms:W3CDTF">2023-12-01T21:12:00Z</dcterms:created>
  <dcterms:modified xsi:type="dcterms:W3CDTF">2023-12-07T13:00:00Z</dcterms:modified>
</cp:coreProperties>
</file>