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50A7C" w14:textId="5FC81DAF" w:rsidR="00781CF9" w:rsidRDefault="00781CF9" w:rsidP="00781CF9">
      <w:pPr>
        <w:pStyle w:val="NoSpacing"/>
        <w:jc w:val="right"/>
        <w:rPr>
          <w:rFonts w:cstheme="minorHAnsi"/>
          <w:sz w:val="20"/>
          <w:szCs w:val="20"/>
        </w:rPr>
      </w:pPr>
      <w:bookmarkStart w:id="0" w:name="_GoBack"/>
      <w:bookmarkEnd w:id="0"/>
      <w:r>
        <w:rPr>
          <w:rFonts w:cstheme="minorHAnsi"/>
          <w:sz w:val="20"/>
          <w:szCs w:val="20"/>
        </w:rPr>
        <w:t>August 2020</w:t>
      </w:r>
    </w:p>
    <w:p w14:paraId="32267271" w14:textId="4856305A" w:rsidR="001778D2" w:rsidRPr="00A54C2B" w:rsidRDefault="001778D2" w:rsidP="00A54C2B">
      <w:pPr>
        <w:pStyle w:val="NoSpacing"/>
        <w:jc w:val="center"/>
        <w:rPr>
          <w:rFonts w:cstheme="minorHAnsi"/>
          <w:sz w:val="28"/>
          <w:szCs w:val="28"/>
        </w:rPr>
      </w:pPr>
      <w:r w:rsidRPr="00A54C2B">
        <w:rPr>
          <w:rFonts w:cstheme="minorHAnsi"/>
          <w:sz w:val="28"/>
          <w:szCs w:val="28"/>
        </w:rPr>
        <w:t>N</w:t>
      </w:r>
      <w:r w:rsidR="00040D47" w:rsidRPr="00A54C2B">
        <w:rPr>
          <w:rFonts w:cstheme="minorHAnsi"/>
          <w:sz w:val="28"/>
          <w:szCs w:val="28"/>
        </w:rPr>
        <w:t xml:space="preserve">orth </w:t>
      </w:r>
      <w:r w:rsidRPr="00A54C2B">
        <w:rPr>
          <w:rFonts w:cstheme="minorHAnsi"/>
          <w:sz w:val="28"/>
          <w:szCs w:val="28"/>
        </w:rPr>
        <w:t>C</w:t>
      </w:r>
      <w:r w:rsidR="00040D47" w:rsidRPr="00A54C2B">
        <w:rPr>
          <w:rFonts w:cstheme="minorHAnsi"/>
          <w:sz w:val="28"/>
          <w:szCs w:val="28"/>
        </w:rPr>
        <w:t>arolina</w:t>
      </w:r>
      <w:r w:rsidRPr="00A54C2B">
        <w:rPr>
          <w:rFonts w:cstheme="minorHAnsi"/>
          <w:sz w:val="28"/>
          <w:szCs w:val="28"/>
        </w:rPr>
        <w:t xml:space="preserve"> Division of Workforce Solutions</w:t>
      </w:r>
    </w:p>
    <w:p w14:paraId="2C4C8DB6" w14:textId="7AA4A171" w:rsidR="001778D2" w:rsidRPr="00A54C2B" w:rsidRDefault="001778D2" w:rsidP="00A54C2B">
      <w:pPr>
        <w:pStyle w:val="NoSpacing"/>
        <w:jc w:val="center"/>
        <w:rPr>
          <w:rFonts w:cstheme="minorHAnsi"/>
          <w:sz w:val="28"/>
          <w:szCs w:val="28"/>
        </w:rPr>
      </w:pPr>
      <w:r w:rsidRPr="00A54C2B">
        <w:rPr>
          <w:rFonts w:cstheme="minorHAnsi"/>
          <w:sz w:val="28"/>
          <w:szCs w:val="28"/>
        </w:rPr>
        <w:t>Agricultural Services Program</w:t>
      </w:r>
    </w:p>
    <w:p w14:paraId="18D25E52" w14:textId="2C1E4B39" w:rsidR="001778D2" w:rsidRPr="00A54C2B" w:rsidRDefault="001778D2" w:rsidP="00A54C2B">
      <w:pPr>
        <w:pStyle w:val="NoSpacing"/>
        <w:jc w:val="center"/>
        <w:rPr>
          <w:rFonts w:cstheme="minorHAnsi"/>
          <w:color w:val="FF0000"/>
          <w:sz w:val="28"/>
          <w:szCs w:val="28"/>
        </w:rPr>
      </w:pPr>
      <w:r w:rsidRPr="00A54C2B">
        <w:rPr>
          <w:rFonts w:cstheme="minorHAnsi"/>
          <w:sz w:val="28"/>
          <w:szCs w:val="28"/>
        </w:rPr>
        <w:t xml:space="preserve">Appeals Process for </w:t>
      </w:r>
      <w:r w:rsidR="00A54C2B">
        <w:rPr>
          <w:rFonts w:cstheme="minorHAnsi"/>
          <w:sz w:val="28"/>
          <w:szCs w:val="28"/>
        </w:rPr>
        <w:t xml:space="preserve">Migrant </w:t>
      </w:r>
      <w:r w:rsidR="00D07BB3">
        <w:rPr>
          <w:rFonts w:cstheme="minorHAnsi"/>
          <w:sz w:val="28"/>
          <w:szCs w:val="28"/>
        </w:rPr>
        <w:t xml:space="preserve">and </w:t>
      </w:r>
      <w:r w:rsidR="00A54C2B">
        <w:rPr>
          <w:rFonts w:cstheme="minorHAnsi"/>
          <w:sz w:val="28"/>
          <w:szCs w:val="28"/>
        </w:rPr>
        <w:t>Seasonal Farm Worker Program</w:t>
      </w:r>
      <w:r w:rsidRPr="00A54C2B">
        <w:rPr>
          <w:rFonts w:cstheme="minorHAnsi"/>
          <w:sz w:val="28"/>
          <w:szCs w:val="28"/>
        </w:rPr>
        <w:t xml:space="preserve"> Complaints</w:t>
      </w:r>
    </w:p>
    <w:p w14:paraId="2F5AF9E6" w14:textId="77777777" w:rsidR="001778D2" w:rsidRDefault="001778D2" w:rsidP="00D71291">
      <w:pPr>
        <w:pStyle w:val="NoSpacing"/>
        <w:jc w:val="center"/>
        <w:rPr>
          <w:rFonts w:cstheme="minorHAnsi"/>
          <w:color w:val="FF0000"/>
          <w:sz w:val="28"/>
          <w:szCs w:val="28"/>
        </w:rPr>
      </w:pPr>
    </w:p>
    <w:p w14:paraId="65CAF98F" w14:textId="71D68CF5" w:rsidR="00C4697C" w:rsidRPr="00B47277" w:rsidRDefault="00C4697C" w:rsidP="00A72783">
      <w:pPr>
        <w:rPr>
          <w:rFonts w:cstheme="minorHAnsi"/>
          <w:b/>
          <w:sz w:val="24"/>
          <w:szCs w:val="24"/>
        </w:rPr>
      </w:pPr>
      <w:r w:rsidRPr="00B47277">
        <w:rPr>
          <w:rFonts w:cstheme="minorHAnsi"/>
          <w:b/>
          <w:sz w:val="24"/>
          <w:szCs w:val="24"/>
        </w:rPr>
        <w:t xml:space="preserve">Complainant appeal process to request a hearing with </w:t>
      </w:r>
      <w:r w:rsidRPr="001778D2">
        <w:rPr>
          <w:rFonts w:cstheme="minorHAnsi"/>
          <w:b/>
          <w:sz w:val="24"/>
          <w:szCs w:val="24"/>
        </w:rPr>
        <w:t xml:space="preserve">the </w:t>
      </w:r>
      <w:r w:rsidR="00C844EB" w:rsidRPr="001778D2">
        <w:rPr>
          <w:rFonts w:cstheme="minorHAnsi"/>
          <w:b/>
          <w:sz w:val="24"/>
          <w:szCs w:val="24"/>
        </w:rPr>
        <w:t>s</w:t>
      </w:r>
      <w:r w:rsidRPr="001778D2">
        <w:rPr>
          <w:rFonts w:cstheme="minorHAnsi"/>
          <w:b/>
          <w:sz w:val="24"/>
          <w:szCs w:val="24"/>
        </w:rPr>
        <w:t xml:space="preserve">tate </w:t>
      </w:r>
      <w:r w:rsidRPr="00B47277">
        <w:rPr>
          <w:rFonts w:cstheme="minorHAnsi"/>
          <w:b/>
          <w:sz w:val="24"/>
          <w:szCs w:val="24"/>
        </w:rPr>
        <w:t>(20 CFR 658.411(d)(5)(ii</w:t>
      </w:r>
      <w:r w:rsidRPr="001778D2">
        <w:rPr>
          <w:rFonts w:cstheme="minorHAnsi"/>
          <w:b/>
          <w:sz w:val="24"/>
          <w:szCs w:val="24"/>
        </w:rPr>
        <w:t>))</w:t>
      </w:r>
    </w:p>
    <w:p w14:paraId="1E55426D" w14:textId="17315D86" w:rsidR="00620550" w:rsidRDefault="0079083D" w:rsidP="00315FD5">
      <w:pPr>
        <w:pStyle w:val="Default"/>
        <w:jc w:val="both"/>
        <w:rPr>
          <w:rStyle w:val="enumxml"/>
          <w:rFonts w:asciiTheme="minorHAnsi" w:hAnsiTheme="minorHAnsi" w:cstheme="minorHAnsi"/>
          <w:bCs/>
          <w:color w:val="333333"/>
        </w:rPr>
      </w:pPr>
      <w:r w:rsidRPr="001778D2">
        <w:rPr>
          <w:rStyle w:val="enumxml"/>
          <w:rFonts w:asciiTheme="minorHAnsi" w:hAnsiTheme="minorHAnsi" w:cstheme="minorHAnsi"/>
          <w:bCs/>
          <w:color w:val="333333"/>
        </w:rPr>
        <w:t xml:space="preserve">This appeal process is exclusively for parties affiliated with the </w:t>
      </w:r>
      <w:r w:rsidR="00812332" w:rsidRPr="001778D2">
        <w:rPr>
          <w:rStyle w:val="enumxml"/>
          <w:rFonts w:asciiTheme="minorHAnsi" w:hAnsiTheme="minorHAnsi" w:cstheme="minorHAnsi"/>
          <w:bCs/>
          <w:color w:val="333333"/>
        </w:rPr>
        <w:t xml:space="preserve">North Carolina Division of Workforce Solutions (DWS) Agriculture Services and </w:t>
      </w:r>
      <w:r w:rsidRPr="001778D2">
        <w:rPr>
          <w:rStyle w:val="enumxml"/>
          <w:rFonts w:asciiTheme="minorHAnsi" w:hAnsiTheme="minorHAnsi" w:cstheme="minorHAnsi"/>
          <w:bCs/>
          <w:color w:val="333333"/>
        </w:rPr>
        <w:t xml:space="preserve">Migrant </w:t>
      </w:r>
      <w:r w:rsidR="00D07BB3">
        <w:rPr>
          <w:rStyle w:val="enumxml"/>
          <w:rFonts w:asciiTheme="minorHAnsi" w:hAnsiTheme="minorHAnsi" w:cstheme="minorHAnsi"/>
          <w:bCs/>
          <w:color w:val="333333"/>
        </w:rPr>
        <w:t xml:space="preserve">and </w:t>
      </w:r>
      <w:r w:rsidRPr="001778D2">
        <w:rPr>
          <w:rStyle w:val="enumxml"/>
          <w:rFonts w:asciiTheme="minorHAnsi" w:hAnsiTheme="minorHAnsi" w:cstheme="minorHAnsi"/>
          <w:bCs/>
          <w:color w:val="333333"/>
        </w:rPr>
        <w:t>Seasonal Farm</w:t>
      </w:r>
      <w:r w:rsidR="00FC484C" w:rsidRPr="001778D2">
        <w:rPr>
          <w:rStyle w:val="enumxml"/>
          <w:rFonts w:asciiTheme="minorHAnsi" w:hAnsiTheme="minorHAnsi" w:cstheme="minorHAnsi"/>
          <w:bCs/>
          <w:color w:val="333333"/>
        </w:rPr>
        <w:t>w</w:t>
      </w:r>
      <w:r w:rsidRPr="001778D2">
        <w:rPr>
          <w:rStyle w:val="enumxml"/>
          <w:rFonts w:asciiTheme="minorHAnsi" w:hAnsiTheme="minorHAnsi" w:cstheme="minorHAnsi"/>
          <w:bCs/>
          <w:color w:val="333333"/>
        </w:rPr>
        <w:t>orker</w:t>
      </w:r>
      <w:r w:rsidR="00812332" w:rsidRPr="001778D2">
        <w:rPr>
          <w:rStyle w:val="enumxml"/>
          <w:rFonts w:asciiTheme="minorHAnsi" w:hAnsiTheme="minorHAnsi" w:cstheme="minorHAnsi"/>
          <w:bCs/>
          <w:color w:val="333333"/>
        </w:rPr>
        <w:t xml:space="preserve"> </w:t>
      </w:r>
      <w:r w:rsidR="00952DCA" w:rsidRPr="001778D2">
        <w:rPr>
          <w:rStyle w:val="enumxml"/>
          <w:rFonts w:asciiTheme="minorHAnsi" w:hAnsiTheme="minorHAnsi" w:cstheme="minorHAnsi"/>
          <w:bCs/>
          <w:color w:val="333333"/>
        </w:rPr>
        <w:t xml:space="preserve">(MSFW) </w:t>
      </w:r>
      <w:r w:rsidR="00812332" w:rsidRPr="001778D2">
        <w:rPr>
          <w:rStyle w:val="enumxml"/>
          <w:rFonts w:asciiTheme="minorHAnsi" w:hAnsiTheme="minorHAnsi" w:cstheme="minorHAnsi"/>
          <w:bCs/>
          <w:color w:val="333333"/>
        </w:rPr>
        <w:t>Program</w:t>
      </w:r>
      <w:r w:rsidRPr="001778D2">
        <w:rPr>
          <w:rStyle w:val="enumxml"/>
          <w:rFonts w:asciiTheme="minorHAnsi" w:hAnsiTheme="minorHAnsi" w:cstheme="minorHAnsi"/>
          <w:bCs/>
          <w:color w:val="333333"/>
        </w:rPr>
        <w:t xml:space="preserve">. Appeals with any other program administered by DWS should be routed through the DWS </w:t>
      </w:r>
      <w:r w:rsidR="000F7FA1">
        <w:rPr>
          <w:rStyle w:val="enumxml"/>
          <w:rFonts w:asciiTheme="minorHAnsi" w:hAnsiTheme="minorHAnsi" w:cstheme="minorHAnsi"/>
          <w:bCs/>
          <w:color w:val="333333"/>
        </w:rPr>
        <w:t>o</w:t>
      </w:r>
      <w:r w:rsidRPr="001778D2">
        <w:rPr>
          <w:rStyle w:val="enumxml"/>
          <w:rFonts w:asciiTheme="minorHAnsi" w:hAnsiTheme="minorHAnsi" w:cstheme="minorHAnsi"/>
          <w:bCs/>
          <w:color w:val="333333"/>
        </w:rPr>
        <w:t xml:space="preserve">mbudsman </w:t>
      </w:r>
      <w:r w:rsidR="00812332" w:rsidRPr="001778D2">
        <w:rPr>
          <w:rStyle w:val="enumxml"/>
          <w:rFonts w:asciiTheme="minorHAnsi" w:hAnsiTheme="minorHAnsi" w:cstheme="minorHAnsi"/>
          <w:bCs/>
          <w:color w:val="333333"/>
        </w:rPr>
        <w:t xml:space="preserve">who can be reached at </w:t>
      </w:r>
      <w:r w:rsidR="00812332" w:rsidRPr="001778D2">
        <w:rPr>
          <w:rFonts w:asciiTheme="minorHAnsi" w:hAnsiTheme="minorHAnsi" w:cstheme="minorHAnsi"/>
        </w:rPr>
        <w:t xml:space="preserve">(919) 814-0302 or emailed at </w:t>
      </w:r>
      <w:hyperlink r:id="rId10" w:history="1">
        <w:r w:rsidR="00FC484C" w:rsidRPr="001778D2">
          <w:rPr>
            <w:rStyle w:val="Hyperlink"/>
            <w:rFonts w:asciiTheme="minorHAnsi" w:hAnsiTheme="minorHAnsi" w:cstheme="minorHAnsi"/>
          </w:rPr>
          <w:t>DWSMLCustomerOmbudsman@nccommerce.com</w:t>
        </w:r>
      </w:hyperlink>
      <w:r w:rsidRPr="001778D2">
        <w:rPr>
          <w:rStyle w:val="enumxml"/>
          <w:rFonts w:asciiTheme="minorHAnsi" w:hAnsiTheme="minorHAnsi" w:cstheme="minorHAnsi"/>
          <w:bCs/>
          <w:color w:val="333333"/>
        </w:rPr>
        <w:t xml:space="preserve">. </w:t>
      </w:r>
      <w:r w:rsidR="00952DCA" w:rsidRPr="001778D2">
        <w:rPr>
          <w:rStyle w:val="enumxml"/>
          <w:rFonts w:asciiTheme="minorHAnsi" w:hAnsiTheme="minorHAnsi" w:cstheme="minorHAnsi"/>
          <w:bCs/>
          <w:color w:val="333333"/>
        </w:rPr>
        <w:t xml:space="preserve">Parties requesting a hearing on MSFW issues may contact the DWS </w:t>
      </w:r>
      <w:r w:rsidR="00ED30E2" w:rsidRPr="001778D2">
        <w:rPr>
          <w:rStyle w:val="enumxml"/>
          <w:rFonts w:asciiTheme="minorHAnsi" w:hAnsiTheme="minorHAnsi" w:cstheme="minorHAnsi"/>
          <w:bCs/>
          <w:color w:val="auto"/>
        </w:rPr>
        <w:t>m</w:t>
      </w:r>
      <w:r w:rsidR="00952DCA" w:rsidRPr="001778D2">
        <w:rPr>
          <w:rStyle w:val="enumxml"/>
          <w:rFonts w:asciiTheme="minorHAnsi" w:hAnsiTheme="minorHAnsi" w:cstheme="minorHAnsi"/>
          <w:bCs/>
          <w:color w:val="auto"/>
        </w:rPr>
        <w:t xml:space="preserve">onitor </w:t>
      </w:r>
      <w:r w:rsidR="00ED30E2" w:rsidRPr="001778D2">
        <w:rPr>
          <w:rStyle w:val="enumxml"/>
          <w:rFonts w:asciiTheme="minorHAnsi" w:hAnsiTheme="minorHAnsi" w:cstheme="minorHAnsi"/>
          <w:bCs/>
          <w:color w:val="auto"/>
        </w:rPr>
        <w:t>a</w:t>
      </w:r>
      <w:r w:rsidR="00952DCA" w:rsidRPr="001778D2">
        <w:rPr>
          <w:rStyle w:val="enumxml"/>
          <w:rFonts w:asciiTheme="minorHAnsi" w:hAnsiTheme="minorHAnsi" w:cstheme="minorHAnsi"/>
          <w:bCs/>
          <w:color w:val="auto"/>
        </w:rPr>
        <w:t xml:space="preserve">dvocate </w:t>
      </w:r>
      <w:r w:rsidR="00952DCA" w:rsidRPr="001778D2">
        <w:rPr>
          <w:rStyle w:val="enumxml"/>
          <w:rFonts w:asciiTheme="minorHAnsi" w:hAnsiTheme="minorHAnsi" w:cstheme="minorHAnsi"/>
          <w:bCs/>
          <w:color w:val="333333"/>
        </w:rPr>
        <w:t xml:space="preserve">directly. Requests for a hearing must be made in writing. </w:t>
      </w:r>
      <w:r w:rsidR="00620550">
        <w:rPr>
          <w:rStyle w:val="enumxml"/>
          <w:rFonts w:asciiTheme="minorHAnsi" w:hAnsiTheme="minorHAnsi" w:cstheme="minorHAnsi"/>
          <w:bCs/>
          <w:color w:val="333333"/>
        </w:rPr>
        <w:t xml:space="preserve"> </w:t>
      </w:r>
    </w:p>
    <w:p w14:paraId="4737A392" w14:textId="77777777" w:rsidR="00620550" w:rsidRDefault="00620550" w:rsidP="00812332">
      <w:pPr>
        <w:pStyle w:val="Default"/>
        <w:rPr>
          <w:rStyle w:val="enumxml"/>
          <w:rFonts w:asciiTheme="minorHAnsi" w:hAnsiTheme="minorHAnsi" w:cstheme="minorHAnsi"/>
          <w:bCs/>
          <w:color w:val="333333"/>
        </w:rPr>
      </w:pPr>
    </w:p>
    <w:p w14:paraId="36D4D8BD" w14:textId="1E4BAD09" w:rsidR="00C4697C" w:rsidRPr="001778D2" w:rsidRDefault="00620550" w:rsidP="00315FD5">
      <w:pPr>
        <w:pStyle w:val="Default"/>
        <w:jc w:val="both"/>
        <w:rPr>
          <w:rStyle w:val="enumxml"/>
          <w:rFonts w:asciiTheme="minorHAnsi" w:hAnsiTheme="minorHAnsi" w:cstheme="minorHAnsi"/>
          <w:bCs/>
          <w:color w:val="333333"/>
        </w:rPr>
      </w:pPr>
      <w:r>
        <w:rPr>
          <w:rStyle w:val="enumxml"/>
          <w:rFonts w:asciiTheme="minorHAnsi" w:hAnsiTheme="minorHAnsi" w:cstheme="minorHAnsi"/>
          <w:bCs/>
          <w:color w:val="333333"/>
        </w:rPr>
        <w:t xml:space="preserve">After reviewing the appeal, the DWS monitor advocate may determine that the appeal does not fall within the agency scope or mission of DWS, such as an issue with housing or unfair wages. If this is the case, the DWS monitor will refer the case to the proper governing agency in </w:t>
      </w:r>
      <w:r w:rsidR="003653F7">
        <w:rPr>
          <w:rStyle w:val="enumxml"/>
          <w:rFonts w:asciiTheme="minorHAnsi" w:hAnsiTheme="minorHAnsi" w:cstheme="minorHAnsi"/>
          <w:bCs/>
          <w:color w:val="333333"/>
        </w:rPr>
        <w:t>writing and</w:t>
      </w:r>
      <w:r>
        <w:rPr>
          <w:rStyle w:val="enumxml"/>
          <w:rFonts w:asciiTheme="minorHAnsi" w:hAnsiTheme="minorHAnsi" w:cstheme="minorHAnsi"/>
          <w:bCs/>
          <w:color w:val="333333"/>
        </w:rPr>
        <w:t xml:space="preserve"> will notify all parties of the referral. </w:t>
      </w:r>
    </w:p>
    <w:p w14:paraId="1E8B92D2" w14:textId="77777777" w:rsidR="00812332" w:rsidRPr="001778D2" w:rsidRDefault="00812332" w:rsidP="00812332">
      <w:pPr>
        <w:pStyle w:val="Default"/>
        <w:rPr>
          <w:rStyle w:val="enumxml"/>
          <w:rFonts w:asciiTheme="minorHAnsi" w:hAnsiTheme="minorHAnsi" w:cstheme="minorHAnsi"/>
          <w:bCs/>
          <w:color w:val="333333"/>
        </w:rPr>
      </w:pPr>
    </w:p>
    <w:p w14:paraId="6B8C32B1" w14:textId="5D571115" w:rsidR="00C4697C" w:rsidRPr="001778D2" w:rsidRDefault="00812332" w:rsidP="00315FD5">
      <w:pPr>
        <w:pStyle w:val="psection-3"/>
        <w:shd w:val="clear" w:color="auto" w:fill="FFFFFF"/>
        <w:spacing w:before="0" w:beforeAutospacing="0" w:after="150" w:afterAutospacing="0"/>
        <w:jc w:val="both"/>
        <w:rPr>
          <w:rFonts w:asciiTheme="minorHAnsi" w:hAnsiTheme="minorHAnsi" w:cstheme="minorHAnsi"/>
          <w:color w:val="333333"/>
        </w:rPr>
      </w:pPr>
      <w:r w:rsidRPr="001778D2">
        <w:rPr>
          <w:rFonts w:asciiTheme="minorHAnsi" w:hAnsiTheme="minorHAnsi" w:cstheme="minorHAnsi"/>
          <w:color w:val="333333"/>
        </w:rPr>
        <w:t>The</w:t>
      </w:r>
      <w:r w:rsidR="00C4697C" w:rsidRPr="001778D2">
        <w:rPr>
          <w:rFonts w:asciiTheme="minorHAnsi" w:hAnsiTheme="minorHAnsi" w:cstheme="minorHAnsi"/>
          <w:color w:val="333333"/>
        </w:rPr>
        <w:t xml:space="preserve"> </w:t>
      </w:r>
      <w:r w:rsidR="00ED30E2" w:rsidRPr="001778D2">
        <w:rPr>
          <w:rFonts w:asciiTheme="minorHAnsi" w:hAnsiTheme="minorHAnsi" w:cstheme="minorHAnsi"/>
        </w:rPr>
        <w:t>m</w:t>
      </w:r>
      <w:r w:rsidR="007D0CBF" w:rsidRPr="001778D2">
        <w:rPr>
          <w:rFonts w:asciiTheme="minorHAnsi" w:hAnsiTheme="minorHAnsi" w:cstheme="minorHAnsi"/>
        </w:rPr>
        <w:t xml:space="preserve">onitor </w:t>
      </w:r>
      <w:r w:rsidR="00ED30E2" w:rsidRPr="001778D2">
        <w:rPr>
          <w:rFonts w:asciiTheme="minorHAnsi" w:hAnsiTheme="minorHAnsi" w:cstheme="minorHAnsi"/>
        </w:rPr>
        <w:t>a</w:t>
      </w:r>
      <w:r w:rsidR="007D0CBF" w:rsidRPr="001778D2">
        <w:rPr>
          <w:rFonts w:asciiTheme="minorHAnsi" w:hAnsiTheme="minorHAnsi" w:cstheme="minorHAnsi"/>
        </w:rPr>
        <w:t>dvocate</w:t>
      </w:r>
      <w:r w:rsidR="00C4697C" w:rsidRPr="001778D2">
        <w:rPr>
          <w:rFonts w:asciiTheme="minorHAnsi" w:hAnsiTheme="minorHAnsi" w:cstheme="minorHAnsi"/>
        </w:rPr>
        <w:t xml:space="preserve"> </w:t>
      </w:r>
      <w:r w:rsidRPr="001778D2">
        <w:rPr>
          <w:rFonts w:asciiTheme="minorHAnsi" w:hAnsiTheme="minorHAnsi" w:cstheme="minorHAnsi"/>
          <w:color w:val="333333"/>
        </w:rPr>
        <w:t xml:space="preserve">shall have </w:t>
      </w:r>
      <w:r w:rsidR="00C4697C" w:rsidRPr="001778D2">
        <w:rPr>
          <w:rFonts w:asciiTheme="minorHAnsi" w:hAnsiTheme="minorHAnsi" w:cstheme="minorHAnsi"/>
          <w:color w:val="333333"/>
        </w:rPr>
        <w:t xml:space="preserve">20 business days from the certified date of receipt of </w:t>
      </w:r>
      <w:r w:rsidRPr="001778D2">
        <w:rPr>
          <w:rFonts w:asciiTheme="minorHAnsi" w:hAnsiTheme="minorHAnsi" w:cstheme="minorHAnsi"/>
          <w:color w:val="333333"/>
        </w:rPr>
        <w:t xml:space="preserve">a </w:t>
      </w:r>
      <w:r w:rsidR="00C4697C" w:rsidRPr="001778D2">
        <w:rPr>
          <w:rFonts w:asciiTheme="minorHAnsi" w:hAnsiTheme="minorHAnsi" w:cstheme="minorHAnsi"/>
          <w:color w:val="333333"/>
        </w:rPr>
        <w:t>written request (via hard copy or electronic mail) for a</w:t>
      </w:r>
      <w:r w:rsidR="007D0CBF" w:rsidRPr="001778D2">
        <w:rPr>
          <w:rFonts w:asciiTheme="minorHAnsi" w:hAnsiTheme="minorHAnsi" w:cstheme="minorHAnsi"/>
          <w:color w:val="333333"/>
        </w:rPr>
        <w:t xml:space="preserve"> </w:t>
      </w:r>
      <w:r w:rsidR="007D0CBF" w:rsidRPr="001778D2">
        <w:rPr>
          <w:rFonts w:asciiTheme="minorHAnsi" w:hAnsiTheme="minorHAnsi" w:cstheme="minorHAnsi"/>
        </w:rPr>
        <w:t>hearing</w:t>
      </w:r>
      <w:r w:rsidR="00C4697C" w:rsidRPr="001778D2">
        <w:rPr>
          <w:rFonts w:asciiTheme="minorHAnsi" w:hAnsiTheme="minorHAnsi" w:cstheme="minorHAnsi"/>
        </w:rPr>
        <w:t xml:space="preserve"> </w:t>
      </w:r>
      <w:r w:rsidRPr="001778D2">
        <w:rPr>
          <w:rFonts w:asciiTheme="minorHAnsi" w:hAnsiTheme="minorHAnsi" w:cstheme="minorHAnsi"/>
        </w:rPr>
        <w:t>to</w:t>
      </w:r>
      <w:r w:rsidR="00C4697C" w:rsidRPr="001778D2">
        <w:rPr>
          <w:rFonts w:asciiTheme="minorHAnsi" w:hAnsiTheme="minorHAnsi" w:cstheme="minorHAnsi"/>
        </w:rPr>
        <w:t xml:space="preserve"> refer the </w:t>
      </w:r>
      <w:r w:rsidR="007D0CBF" w:rsidRPr="001778D2">
        <w:rPr>
          <w:rFonts w:asciiTheme="minorHAnsi" w:hAnsiTheme="minorHAnsi" w:cstheme="minorHAnsi"/>
        </w:rPr>
        <w:t xml:space="preserve">complaint </w:t>
      </w:r>
      <w:r w:rsidR="00C4697C" w:rsidRPr="001778D2">
        <w:rPr>
          <w:rFonts w:asciiTheme="minorHAnsi" w:hAnsiTheme="minorHAnsi" w:cstheme="minorHAnsi"/>
        </w:rPr>
        <w:t xml:space="preserve">to </w:t>
      </w:r>
      <w:r w:rsidR="007D0CBF" w:rsidRPr="001778D2">
        <w:rPr>
          <w:rFonts w:asciiTheme="minorHAnsi" w:hAnsiTheme="minorHAnsi" w:cstheme="minorHAnsi"/>
        </w:rPr>
        <w:t xml:space="preserve">the DWS </w:t>
      </w:r>
      <w:r w:rsidR="00ED30E2" w:rsidRPr="001778D2">
        <w:rPr>
          <w:rFonts w:asciiTheme="minorHAnsi" w:hAnsiTheme="minorHAnsi" w:cstheme="minorHAnsi"/>
        </w:rPr>
        <w:t>h</w:t>
      </w:r>
      <w:r w:rsidR="007D0CBF" w:rsidRPr="001778D2">
        <w:rPr>
          <w:rFonts w:asciiTheme="minorHAnsi" w:hAnsiTheme="minorHAnsi" w:cstheme="minorHAnsi"/>
        </w:rPr>
        <w:t xml:space="preserve">earing </w:t>
      </w:r>
      <w:r w:rsidR="00ED30E2" w:rsidRPr="001778D2">
        <w:rPr>
          <w:rFonts w:asciiTheme="minorHAnsi" w:hAnsiTheme="minorHAnsi" w:cstheme="minorHAnsi"/>
        </w:rPr>
        <w:t>o</w:t>
      </w:r>
      <w:r w:rsidR="007D0CBF" w:rsidRPr="001778D2">
        <w:rPr>
          <w:rFonts w:asciiTheme="minorHAnsi" w:hAnsiTheme="minorHAnsi" w:cstheme="minorHAnsi"/>
        </w:rPr>
        <w:t>fficer</w:t>
      </w:r>
      <w:r w:rsidR="00C4697C" w:rsidRPr="001778D2">
        <w:rPr>
          <w:rFonts w:asciiTheme="minorHAnsi" w:hAnsiTheme="minorHAnsi" w:cstheme="minorHAnsi"/>
        </w:rPr>
        <w:t xml:space="preserve"> for </w:t>
      </w:r>
      <w:r w:rsidR="007D0CBF" w:rsidRPr="001778D2">
        <w:rPr>
          <w:rFonts w:asciiTheme="minorHAnsi" w:hAnsiTheme="minorHAnsi" w:cstheme="minorHAnsi"/>
        </w:rPr>
        <w:t>review</w:t>
      </w:r>
      <w:r w:rsidR="00C4697C" w:rsidRPr="001778D2">
        <w:rPr>
          <w:rFonts w:asciiTheme="minorHAnsi" w:hAnsiTheme="minorHAnsi" w:cstheme="minorHAnsi"/>
        </w:rPr>
        <w:t xml:space="preserve">. The </w:t>
      </w:r>
      <w:r w:rsidR="00ED30E2" w:rsidRPr="001778D2">
        <w:rPr>
          <w:rFonts w:asciiTheme="minorHAnsi" w:hAnsiTheme="minorHAnsi" w:cstheme="minorHAnsi"/>
        </w:rPr>
        <w:t>m</w:t>
      </w:r>
      <w:r w:rsidR="007D0CBF" w:rsidRPr="001778D2">
        <w:rPr>
          <w:rFonts w:asciiTheme="minorHAnsi" w:hAnsiTheme="minorHAnsi" w:cstheme="minorHAnsi"/>
        </w:rPr>
        <w:t xml:space="preserve">onitor </w:t>
      </w:r>
      <w:r w:rsidR="00ED30E2" w:rsidRPr="001778D2">
        <w:rPr>
          <w:rFonts w:asciiTheme="minorHAnsi" w:hAnsiTheme="minorHAnsi" w:cstheme="minorHAnsi"/>
        </w:rPr>
        <w:t>a</w:t>
      </w:r>
      <w:r w:rsidR="007D0CBF" w:rsidRPr="001778D2">
        <w:rPr>
          <w:rFonts w:asciiTheme="minorHAnsi" w:hAnsiTheme="minorHAnsi" w:cstheme="minorHAnsi"/>
        </w:rPr>
        <w:t xml:space="preserve">dvocate </w:t>
      </w:r>
      <w:r w:rsidR="00C4697C" w:rsidRPr="001778D2">
        <w:rPr>
          <w:rFonts w:asciiTheme="minorHAnsi" w:hAnsiTheme="minorHAnsi" w:cstheme="minorHAnsi"/>
        </w:rPr>
        <w:t>must, in writing (</w:t>
      </w:r>
      <w:r w:rsidR="00C4697C" w:rsidRPr="001778D2">
        <w:rPr>
          <w:rFonts w:asciiTheme="minorHAnsi" w:hAnsiTheme="minorHAnsi" w:cstheme="minorHAnsi"/>
          <w:color w:val="333333"/>
        </w:rPr>
        <w:t>via hard copy or electronic mail), notify the respective parties to whom the determination was sent that:</w:t>
      </w:r>
      <w:r w:rsidR="007D0CBF" w:rsidRPr="001778D2">
        <w:rPr>
          <w:rFonts w:asciiTheme="minorHAnsi" w:hAnsiTheme="minorHAnsi" w:cstheme="minorHAnsi"/>
          <w:color w:val="333333"/>
        </w:rPr>
        <w:t xml:space="preserve">  </w:t>
      </w:r>
    </w:p>
    <w:p w14:paraId="7C81972D" w14:textId="529CF348" w:rsidR="00C4697C" w:rsidRPr="001778D2" w:rsidRDefault="00C4697C" w:rsidP="00952DCA">
      <w:pPr>
        <w:pStyle w:val="psection-4"/>
        <w:numPr>
          <w:ilvl w:val="0"/>
          <w:numId w:val="13"/>
        </w:numPr>
        <w:shd w:val="clear" w:color="auto" w:fill="FFFFFF"/>
        <w:spacing w:before="0" w:beforeAutospacing="0" w:after="150" w:afterAutospacing="0"/>
        <w:rPr>
          <w:rFonts w:asciiTheme="minorHAnsi" w:hAnsiTheme="minorHAnsi" w:cstheme="minorHAnsi"/>
          <w:color w:val="333333"/>
        </w:rPr>
      </w:pPr>
      <w:r w:rsidRPr="001778D2">
        <w:rPr>
          <w:rFonts w:asciiTheme="minorHAnsi" w:hAnsiTheme="minorHAnsi" w:cstheme="minorHAnsi"/>
          <w:color w:val="333333"/>
        </w:rPr>
        <w:t>The parties will be notified of the date, time, and place of the hearing</w:t>
      </w:r>
      <w:r w:rsidR="003A5BE7" w:rsidRPr="001778D2">
        <w:rPr>
          <w:rFonts w:asciiTheme="minorHAnsi" w:hAnsiTheme="minorHAnsi" w:cstheme="minorHAnsi"/>
          <w:color w:val="333333"/>
        </w:rPr>
        <w:t>.</w:t>
      </w:r>
    </w:p>
    <w:p w14:paraId="12918253" w14:textId="76C99FDC" w:rsidR="00C4697C" w:rsidRPr="001778D2" w:rsidRDefault="00C4697C" w:rsidP="00952DCA">
      <w:pPr>
        <w:pStyle w:val="psection-4"/>
        <w:numPr>
          <w:ilvl w:val="0"/>
          <w:numId w:val="13"/>
        </w:numPr>
        <w:shd w:val="clear" w:color="auto" w:fill="FFFFFF"/>
        <w:spacing w:before="0" w:beforeAutospacing="0" w:after="150" w:afterAutospacing="0"/>
        <w:rPr>
          <w:rFonts w:asciiTheme="minorHAnsi" w:hAnsiTheme="minorHAnsi" w:cstheme="minorHAnsi"/>
          <w:color w:val="333333"/>
        </w:rPr>
      </w:pPr>
      <w:r w:rsidRPr="001778D2">
        <w:rPr>
          <w:rFonts w:asciiTheme="minorHAnsi" w:hAnsiTheme="minorHAnsi" w:cstheme="minorHAnsi"/>
          <w:color w:val="333333"/>
        </w:rPr>
        <w:t>The parties may be represented at the hearing by an </w:t>
      </w:r>
      <w:r w:rsidR="007D0CBF" w:rsidRPr="001778D2">
        <w:rPr>
          <w:rFonts w:asciiTheme="minorHAnsi" w:hAnsiTheme="minorHAnsi" w:cstheme="minorHAnsi"/>
          <w:color w:val="333333"/>
        </w:rPr>
        <w:t xml:space="preserve">attorney </w:t>
      </w:r>
      <w:r w:rsidRPr="001778D2">
        <w:rPr>
          <w:rFonts w:asciiTheme="minorHAnsi" w:hAnsiTheme="minorHAnsi" w:cstheme="minorHAnsi"/>
          <w:color w:val="333333"/>
        </w:rPr>
        <w:t>or other representative</w:t>
      </w:r>
      <w:r w:rsidR="00CA5248" w:rsidRPr="001778D2">
        <w:rPr>
          <w:rFonts w:asciiTheme="minorHAnsi" w:hAnsiTheme="minorHAnsi" w:cstheme="minorHAnsi"/>
          <w:color w:val="333333"/>
        </w:rPr>
        <w:t>.</w:t>
      </w:r>
    </w:p>
    <w:p w14:paraId="7341700F" w14:textId="0C82152B" w:rsidR="00C4697C" w:rsidRPr="001778D2" w:rsidRDefault="00C4697C" w:rsidP="00952DCA">
      <w:pPr>
        <w:pStyle w:val="psection-4"/>
        <w:numPr>
          <w:ilvl w:val="0"/>
          <w:numId w:val="13"/>
        </w:numPr>
        <w:shd w:val="clear" w:color="auto" w:fill="FFFFFF"/>
        <w:spacing w:before="0" w:beforeAutospacing="0" w:after="150" w:afterAutospacing="0"/>
        <w:rPr>
          <w:rFonts w:asciiTheme="minorHAnsi" w:hAnsiTheme="minorHAnsi" w:cstheme="minorHAnsi"/>
          <w:color w:val="333333"/>
        </w:rPr>
      </w:pPr>
      <w:r w:rsidRPr="001778D2">
        <w:rPr>
          <w:rFonts w:asciiTheme="minorHAnsi" w:hAnsiTheme="minorHAnsi" w:cstheme="minorHAnsi"/>
          <w:color w:val="333333"/>
        </w:rPr>
        <w:t>The parties may bring witnesses and/or documentary evidence to the hearing</w:t>
      </w:r>
      <w:r w:rsidR="00CA5248" w:rsidRPr="001778D2">
        <w:rPr>
          <w:rFonts w:asciiTheme="minorHAnsi" w:hAnsiTheme="minorHAnsi" w:cstheme="minorHAnsi"/>
          <w:color w:val="333333"/>
        </w:rPr>
        <w:t>.</w:t>
      </w:r>
    </w:p>
    <w:p w14:paraId="3074DB59" w14:textId="51E0FF54" w:rsidR="00C4697C" w:rsidRPr="001778D2" w:rsidRDefault="00C4697C" w:rsidP="00952DCA">
      <w:pPr>
        <w:pStyle w:val="psection-4"/>
        <w:numPr>
          <w:ilvl w:val="0"/>
          <w:numId w:val="13"/>
        </w:numPr>
        <w:shd w:val="clear" w:color="auto" w:fill="FFFFFF"/>
        <w:spacing w:before="0" w:beforeAutospacing="0" w:after="150" w:afterAutospacing="0"/>
        <w:rPr>
          <w:rFonts w:asciiTheme="minorHAnsi" w:hAnsiTheme="minorHAnsi" w:cstheme="minorHAnsi"/>
          <w:color w:val="333333"/>
        </w:rPr>
      </w:pPr>
      <w:r w:rsidRPr="001778D2">
        <w:rPr>
          <w:rFonts w:asciiTheme="minorHAnsi" w:hAnsiTheme="minorHAnsi" w:cstheme="minorHAnsi"/>
          <w:color w:val="333333"/>
        </w:rPr>
        <w:t>The parties may cross-examine opposing witnesses at the hearing</w:t>
      </w:r>
      <w:r w:rsidR="00CA5248" w:rsidRPr="001778D2">
        <w:rPr>
          <w:rFonts w:asciiTheme="minorHAnsi" w:hAnsiTheme="minorHAnsi" w:cstheme="minorHAnsi"/>
          <w:color w:val="333333"/>
        </w:rPr>
        <w:t>.</w:t>
      </w:r>
    </w:p>
    <w:p w14:paraId="0E0FAE64" w14:textId="603CA33B" w:rsidR="00C4697C" w:rsidRPr="001778D2" w:rsidRDefault="00C4697C" w:rsidP="00952DCA">
      <w:pPr>
        <w:pStyle w:val="psection-4"/>
        <w:numPr>
          <w:ilvl w:val="0"/>
          <w:numId w:val="13"/>
        </w:numPr>
        <w:shd w:val="clear" w:color="auto" w:fill="FFFFFF"/>
        <w:spacing w:before="0" w:beforeAutospacing="0" w:after="150" w:afterAutospacing="0"/>
        <w:rPr>
          <w:rFonts w:asciiTheme="minorHAnsi" w:hAnsiTheme="minorHAnsi" w:cstheme="minorHAnsi"/>
          <w:color w:val="333333"/>
        </w:rPr>
      </w:pPr>
      <w:r w:rsidRPr="001778D2">
        <w:rPr>
          <w:rFonts w:asciiTheme="minorHAnsi" w:hAnsiTheme="minorHAnsi" w:cstheme="minorHAnsi"/>
          <w:color w:val="333333"/>
        </w:rPr>
        <w:t>The decision on the</w:t>
      </w:r>
      <w:r w:rsidR="007D0CBF" w:rsidRPr="001778D2">
        <w:rPr>
          <w:rFonts w:asciiTheme="minorHAnsi" w:hAnsiTheme="minorHAnsi" w:cstheme="minorHAnsi"/>
          <w:color w:val="333333"/>
        </w:rPr>
        <w:t xml:space="preserve"> complaint</w:t>
      </w:r>
      <w:r w:rsidRPr="001778D2">
        <w:rPr>
          <w:rFonts w:asciiTheme="minorHAnsi" w:hAnsiTheme="minorHAnsi" w:cstheme="minorHAnsi"/>
          <w:color w:val="333333"/>
        </w:rPr>
        <w:t> will be based on the evidence presented at the hearing</w:t>
      </w:r>
      <w:r w:rsidR="00CA5248" w:rsidRPr="001778D2">
        <w:rPr>
          <w:rFonts w:asciiTheme="minorHAnsi" w:hAnsiTheme="minorHAnsi" w:cstheme="minorHAnsi"/>
          <w:color w:val="333333"/>
        </w:rPr>
        <w:t>.</w:t>
      </w:r>
    </w:p>
    <w:p w14:paraId="0AA1E9A1" w14:textId="46B58840" w:rsidR="00C4697C" w:rsidRPr="001778D2" w:rsidRDefault="00C4697C" w:rsidP="00315FD5">
      <w:pPr>
        <w:pStyle w:val="psection-4"/>
        <w:numPr>
          <w:ilvl w:val="0"/>
          <w:numId w:val="13"/>
        </w:numPr>
        <w:shd w:val="clear" w:color="auto" w:fill="FFFFFF"/>
        <w:spacing w:before="0" w:beforeAutospacing="0" w:after="150" w:afterAutospacing="0"/>
        <w:jc w:val="both"/>
        <w:rPr>
          <w:rFonts w:asciiTheme="minorHAnsi" w:hAnsiTheme="minorHAnsi" w:cstheme="minorHAnsi"/>
          <w:color w:val="333333"/>
        </w:rPr>
      </w:pPr>
      <w:r w:rsidRPr="001778D2">
        <w:rPr>
          <w:rFonts w:asciiTheme="minorHAnsi" w:hAnsiTheme="minorHAnsi" w:cstheme="minorHAnsi"/>
          <w:color w:val="333333"/>
        </w:rPr>
        <w:t>The </w:t>
      </w:r>
      <w:r w:rsidR="006B6F59" w:rsidRPr="001778D2">
        <w:rPr>
          <w:rFonts w:asciiTheme="minorHAnsi" w:hAnsiTheme="minorHAnsi" w:cstheme="minorHAnsi"/>
        </w:rPr>
        <w:t>h</w:t>
      </w:r>
      <w:r w:rsidR="007D0CBF" w:rsidRPr="001778D2">
        <w:rPr>
          <w:rFonts w:asciiTheme="minorHAnsi" w:hAnsiTheme="minorHAnsi" w:cstheme="minorHAnsi"/>
        </w:rPr>
        <w:t xml:space="preserve">earing </w:t>
      </w:r>
      <w:r w:rsidR="006B6F59" w:rsidRPr="001778D2">
        <w:rPr>
          <w:rFonts w:asciiTheme="minorHAnsi" w:hAnsiTheme="minorHAnsi" w:cstheme="minorHAnsi"/>
        </w:rPr>
        <w:t>o</w:t>
      </w:r>
      <w:r w:rsidR="007D0CBF" w:rsidRPr="001778D2">
        <w:rPr>
          <w:rFonts w:asciiTheme="minorHAnsi" w:hAnsiTheme="minorHAnsi" w:cstheme="minorHAnsi"/>
        </w:rPr>
        <w:t>fficer</w:t>
      </w:r>
      <w:r w:rsidRPr="001778D2">
        <w:rPr>
          <w:rFonts w:asciiTheme="minorHAnsi" w:hAnsiTheme="minorHAnsi" w:cstheme="minorHAnsi"/>
        </w:rPr>
        <w:t> </w:t>
      </w:r>
      <w:r w:rsidRPr="001778D2">
        <w:rPr>
          <w:rFonts w:asciiTheme="minorHAnsi" w:hAnsiTheme="minorHAnsi" w:cstheme="minorHAnsi"/>
          <w:color w:val="333333"/>
        </w:rPr>
        <w:t>may reschedule the hearing at the request of a party or its representative</w:t>
      </w:r>
      <w:r w:rsidR="00CA5248" w:rsidRPr="001778D2">
        <w:rPr>
          <w:rFonts w:asciiTheme="minorHAnsi" w:hAnsiTheme="minorHAnsi" w:cstheme="minorHAnsi"/>
          <w:color w:val="333333"/>
        </w:rPr>
        <w:t xml:space="preserve">. </w:t>
      </w:r>
    </w:p>
    <w:p w14:paraId="008C7AEB" w14:textId="6C64ED02" w:rsidR="00C4697C" w:rsidRPr="001778D2" w:rsidRDefault="00C4697C" w:rsidP="00315FD5">
      <w:pPr>
        <w:pStyle w:val="psection-4"/>
        <w:numPr>
          <w:ilvl w:val="0"/>
          <w:numId w:val="13"/>
        </w:numPr>
        <w:shd w:val="clear" w:color="auto" w:fill="FFFFFF"/>
        <w:spacing w:before="0" w:beforeAutospacing="0" w:after="150" w:afterAutospacing="0"/>
        <w:jc w:val="both"/>
        <w:rPr>
          <w:rFonts w:asciiTheme="minorHAnsi" w:hAnsiTheme="minorHAnsi" w:cstheme="minorHAnsi"/>
        </w:rPr>
      </w:pPr>
      <w:r w:rsidRPr="001778D2">
        <w:rPr>
          <w:rFonts w:asciiTheme="minorHAnsi" w:hAnsiTheme="minorHAnsi" w:cstheme="minorHAnsi"/>
          <w:color w:val="333333"/>
        </w:rPr>
        <w:t>With the consent of the</w:t>
      </w:r>
      <w:r w:rsidR="007D0CBF" w:rsidRPr="001778D2">
        <w:rPr>
          <w:rFonts w:asciiTheme="minorHAnsi" w:hAnsiTheme="minorHAnsi" w:cstheme="minorHAnsi"/>
          <w:color w:val="333333"/>
        </w:rPr>
        <w:t xml:space="preserve"> </w:t>
      </w:r>
      <w:r w:rsidR="006B6F59" w:rsidRPr="001778D2">
        <w:rPr>
          <w:rFonts w:asciiTheme="minorHAnsi" w:hAnsiTheme="minorHAnsi" w:cstheme="minorHAnsi"/>
        </w:rPr>
        <w:t>m</w:t>
      </w:r>
      <w:r w:rsidR="007D0CBF" w:rsidRPr="001778D2">
        <w:rPr>
          <w:rFonts w:asciiTheme="minorHAnsi" w:hAnsiTheme="minorHAnsi" w:cstheme="minorHAnsi"/>
        </w:rPr>
        <w:t xml:space="preserve">onitor </w:t>
      </w:r>
      <w:r w:rsidR="006B6F59" w:rsidRPr="001778D2">
        <w:rPr>
          <w:rFonts w:asciiTheme="minorHAnsi" w:hAnsiTheme="minorHAnsi" w:cstheme="minorHAnsi"/>
        </w:rPr>
        <w:t>a</w:t>
      </w:r>
      <w:r w:rsidR="007D0CBF" w:rsidRPr="001778D2">
        <w:rPr>
          <w:rFonts w:asciiTheme="minorHAnsi" w:hAnsiTheme="minorHAnsi" w:cstheme="minorHAnsi"/>
        </w:rPr>
        <w:t xml:space="preserve">dvocate </w:t>
      </w:r>
      <w:r w:rsidRPr="001778D2">
        <w:rPr>
          <w:rFonts w:asciiTheme="minorHAnsi" w:hAnsiTheme="minorHAnsi" w:cstheme="minorHAnsi"/>
        </w:rPr>
        <w:t xml:space="preserve">and </w:t>
      </w:r>
      <w:r w:rsidR="006B6F59" w:rsidRPr="001778D2">
        <w:rPr>
          <w:rFonts w:asciiTheme="minorHAnsi" w:hAnsiTheme="minorHAnsi" w:cstheme="minorHAnsi"/>
        </w:rPr>
        <w:t>h</w:t>
      </w:r>
      <w:r w:rsidR="007D0CBF" w:rsidRPr="001778D2">
        <w:rPr>
          <w:rFonts w:asciiTheme="minorHAnsi" w:hAnsiTheme="minorHAnsi" w:cstheme="minorHAnsi"/>
        </w:rPr>
        <w:t xml:space="preserve">earing </w:t>
      </w:r>
      <w:r w:rsidR="006B6F59" w:rsidRPr="001778D2">
        <w:rPr>
          <w:rFonts w:asciiTheme="minorHAnsi" w:hAnsiTheme="minorHAnsi" w:cstheme="minorHAnsi"/>
        </w:rPr>
        <w:t>o</w:t>
      </w:r>
      <w:r w:rsidR="00A8524B" w:rsidRPr="001778D2">
        <w:rPr>
          <w:rFonts w:asciiTheme="minorHAnsi" w:hAnsiTheme="minorHAnsi" w:cstheme="minorHAnsi"/>
        </w:rPr>
        <w:t>fficer,</w:t>
      </w:r>
      <w:r w:rsidRPr="001778D2">
        <w:rPr>
          <w:rFonts w:asciiTheme="minorHAnsi" w:hAnsiTheme="minorHAnsi" w:cstheme="minorHAnsi"/>
        </w:rPr>
        <w:t xml:space="preserve"> the party who requested the hearing may withdraw the request in writing </w:t>
      </w:r>
      <w:r w:rsidR="00F8269D" w:rsidRPr="001778D2">
        <w:rPr>
          <w:rFonts w:asciiTheme="minorHAnsi" w:hAnsiTheme="minorHAnsi" w:cstheme="minorHAnsi"/>
        </w:rPr>
        <w:t>prior to</w:t>
      </w:r>
      <w:r w:rsidRPr="001778D2">
        <w:rPr>
          <w:rFonts w:asciiTheme="minorHAnsi" w:hAnsiTheme="minorHAnsi" w:cstheme="minorHAnsi"/>
        </w:rPr>
        <w:t xml:space="preserve"> the hearing.</w:t>
      </w:r>
    </w:p>
    <w:p w14:paraId="28542A0B" w14:textId="0037E294" w:rsidR="00C4697C" w:rsidRPr="001778D2" w:rsidRDefault="00C4697C" w:rsidP="00315FD5">
      <w:pPr>
        <w:pStyle w:val="psection-3"/>
        <w:shd w:val="clear" w:color="auto" w:fill="FFFFFF"/>
        <w:spacing w:before="0" w:beforeAutospacing="0" w:after="150" w:afterAutospacing="0"/>
        <w:jc w:val="both"/>
        <w:rPr>
          <w:rFonts w:asciiTheme="minorHAnsi" w:hAnsiTheme="minorHAnsi" w:cstheme="minorHAnsi"/>
          <w:color w:val="333333"/>
        </w:rPr>
      </w:pPr>
      <w:r w:rsidRPr="001778D2">
        <w:rPr>
          <w:rFonts w:asciiTheme="minorHAnsi" w:hAnsiTheme="minorHAnsi" w:cstheme="minorHAnsi"/>
          <w:color w:val="333333"/>
        </w:rPr>
        <w:t xml:space="preserve">If </w:t>
      </w:r>
      <w:r w:rsidR="003D6382" w:rsidRPr="001778D2">
        <w:rPr>
          <w:rFonts w:asciiTheme="minorHAnsi" w:hAnsiTheme="minorHAnsi" w:cstheme="minorHAnsi"/>
          <w:color w:val="333333"/>
        </w:rPr>
        <w:t xml:space="preserve">DWS </w:t>
      </w:r>
      <w:r w:rsidRPr="001778D2">
        <w:rPr>
          <w:rFonts w:asciiTheme="minorHAnsi" w:hAnsiTheme="minorHAnsi" w:cstheme="minorHAnsi"/>
          <w:color w:val="333333"/>
        </w:rPr>
        <w:t>makes a final determination that the </w:t>
      </w:r>
      <w:r w:rsidR="003D6382" w:rsidRPr="001778D2">
        <w:rPr>
          <w:rFonts w:asciiTheme="minorHAnsi" w:hAnsiTheme="minorHAnsi" w:cstheme="minorHAnsi"/>
          <w:color w:val="333333"/>
        </w:rPr>
        <w:t>employer</w:t>
      </w:r>
      <w:r w:rsidR="00F8269D" w:rsidRPr="001778D2">
        <w:rPr>
          <w:rFonts w:asciiTheme="minorHAnsi" w:hAnsiTheme="minorHAnsi" w:cstheme="minorHAnsi"/>
          <w:color w:val="333333"/>
        </w:rPr>
        <w:t>,</w:t>
      </w:r>
      <w:r w:rsidRPr="001778D2">
        <w:rPr>
          <w:rFonts w:asciiTheme="minorHAnsi" w:hAnsiTheme="minorHAnsi" w:cstheme="minorHAnsi"/>
          <w:color w:val="333333"/>
        </w:rPr>
        <w:t xml:space="preserve"> who has or is currently using </w:t>
      </w:r>
      <w:r w:rsidR="009E703F" w:rsidRPr="001778D2">
        <w:rPr>
          <w:rFonts w:asciiTheme="minorHAnsi" w:hAnsiTheme="minorHAnsi" w:cstheme="minorHAnsi"/>
          <w:color w:val="333333"/>
        </w:rPr>
        <w:t>DWS services</w:t>
      </w:r>
      <w:r w:rsidR="00F8269D" w:rsidRPr="006F19FD">
        <w:rPr>
          <w:rFonts w:asciiTheme="minorHAnsi" w:hAnsiTheme="minorHAnsi" w:cstheme="minorHAnsi"/>
        </w:rPr>
        <w:t>,</w:t>
      </w:r>
      <w:r w:rsidRPr="001778D2">
        <w:rPr>
          <w:rFonts w:asciiTheme="minorHAnsi" w:hAnsiTheme="minorHAnsi" w:cstheme="minorHAnsi"/>
          <w:color w:val="FF0000"/>
        </w:rPr>
        <w:t xml:space="preserve"> </w:t>
      </w:r>
      <w:r w:rsidRPr="001778D2">
        <w:rPr>
          <w:rFonts w:asciiTheme="minorHAnsi" w:hAnsiTheme="minorHAnsi" w:cstheme="minorHAnsi"/>
          <w:color w:val="333333"/>
        </w:rPr>
        <w:t xml:space="preserve">has violated </w:t>
      </w:r>
      <w:r w:rsidR="009E703F" w:rsidRPr="001778D2">
        <w:rPr>
          <w:rFonts w:asciiTheme="minorHAnsi" w:hAnsiTheme="minorHAnsi" w:cstheme="minorHAnsi"/>
          <w:color w:val="333333"/>
        </w:rPr>
        <w:t>DWS Policy</w:t>
      </w:r>
      <w:r w:rsidR="00952DCA" w:rsidRPr="001778D2">
        <w:rPr>
          <w:rFonts w:asciiTheme="minorHAnsi" w:hAnsiTheme="minorHAnsi" w:cstheme="minorHAnsi"/>
          <w:color w:val="333333"/>
        </w:rPr>
        <w:t xml:space="preserve">, </w:t>
      </w:r>
      <w:r w:rsidRPr="001778D2">
        <w:rPr>
          <w:rFonts w:asciiTheme="minorHAnsi" w:hAnsiTheme="minorHAnsi" w:cstheme="minorHAnsi"/>
          <w:color w:val="333333"/>
        </w:rPr>
        <w:t>the determination</w:t>
      </w:r>
      <w:r w:rsidR="00952DCA" w:rsidRPr="001778D2">
        <w:rPr>
          <w:rFonts w:asciiTheme="minorHAnsi" w:hAnsiTheme="minorHAnsi" w:cstheme="minorHAnsi"/>
          <w:color w:val="333333"/>
        </w:rPr>
        <w:t xml:space="preserve"> </w:t>
      </w:r>
      <w:r w:rsidRPr="001778D2">
        <w:rPr>
          <w:rFonts w:asciiTheme="minorHAnsi" w:hAnsiTheme="minorHAnsi" w:cstheme="minorHAnsi"/>
          <w:color w:val="333333"/>
        </w:rPr>
        <w:t>must </w:t>
      </w:r>
      <w:r w:rsidR="009E703F" w:rsidRPr="001778D2">
        <w:rPr>
          <w:rFonts w:asciiTheme="minorHAnsi" w:hAnsiTheme="minorHAnsi" w:cstheme="minorHAnsi"/>
          <w:color w:val="333333"/>
        </w:rPr>
        <w:t xml:space="preserve">state </w:t>
      </w:r>
      <w:r w:rsidRPr="001778D2">
        <w:rPr>
          <w:rFonts w:asciiTheme="minorHAnsi" w:hAnsiTheme="minorHAnsi" w:cstheme="minorHAnsi"/>
          <w:color w:val="333333"/>
        </w:rPr>
        <w:t>that the </w:t>
      </w:r>
      <w:r w:rsidR="00952DCA" w:rsidRPr="001778D2">
        <w:rPr>
          <w:rFonts w:asciiTheme="minorHAnsi" w:hAnsiTheme="minorHAnsi" w:cstheme="minorHAnsi"/>
          <w:color w:val="333333"/>
        </w:rPr>
        <w:t>DWS</w:t>
      </w:r>
      <w:r w:rsidR="009E703F" w:rsidRPr="001778D2">
        <w:rPr>
          <w:rFonts w:asciiTheme="minorHAnsi" w:hAnsiTheme="minorHAnsi" w:cstheme="minorHAnsi"/>
          <w:color w:val="333333"/>
        </w:rPr>
        <w:t xml:space="preserve"> </w:t>
      </w:r>
      <w:r w:rsidRPr="001778D2">
        <w:rPr>
          <w:rFonts w:asciiTheme="minorHAnsi" w:hAnsiTheme="minorHAnsi" w:cstheme="minorHAnsi"/>
          <w:color w:val="333333"/>
        </w:rPr>
        <w:t>will initiate procedures for discontinuation of services to the </w:t>
      </w:r>
      <w:r w:rsidR="003D6382" w:rsidRPr="001778D2">
        <w:rPr>
          <w:rFonts w:asciiTheme="minorHAnsi" w:hAnsiTheme="minorHAnsi" w:cstheme="minorHAnsi"/>
          <w:color w:val="333333"/>
        </w:rPr>
        <w:t xml:space="preserve">employer.  </w:t>
      </w:r>
    </w:p>
    <w:p w14:paraId="3FDDA2F7" w14:textId="1EFA69C0" w:rsidR="00C4697C" w:rsidRDefault="00C4697C" w:rsidP="00315FD5">
      <w:pPr>
        <w:pStyle w:val="psection-2"/>
        <w:shd w:val="clear" w:color="auto" w:fill="FFFFFF"/>
        <w:spacing w:before="0" w:beforeAutospacing="0" w:after="150" w:afterAutospacing="0"/>
        <w:jc w:val="both"/>
        <w:rPr>
          <w:rFonts w:asciiTheme="minorHAnsi" w:hAnsiTheme="minorHAnsi" w:cstheme="minorHAnsi"/>
          <w:color w:val="333333"/>
        </w:rPr>
      </w:pPr>
      <w:r w:rsidRPr="001778D2">
        <w:rPr>
          <w:rFonts w:asciiTheme="minorHAnsi" w:hAnsiTheme="minorHAnsi" w:cstheme="minorHAnsi"/>
          <w:color w:val="333333"/>
        </w:rPr>
        <w:t>A </w:t>
      </w:r>
      <w:r w:rsidR="003D6382" w:rsidRPr="001778D2">
        <w:rPr>
          <w:rFonts w:asciiTheme="minorHAnsi" w:hAnsiTheme="minorHAnsi" w:cstheme="minorHAnsi"/>
          <w:color w:val="333333"/>
        </w:rPr>
        <w:t xml:space="preserve">complaint </w:t>
      </w:r>
      <w:r w:rsidRPr="001778D2">
        <w:rPr>
          <w:rFonts w:asciiTheme="minorHAnsi" w:hAnsiTheme="minorHAnsi" w:cstheme="minorHAnsi"/>
          <w:color w:val="333333"/>
        </w:rPr>
        <w:t xml:space="preserve">regarding </w:t>
      </w:r>
      <w:r w:rsidR="009E703F" w:rsidRPr="001778D2">
        <w:rPr>
          <w:rFonts w:asciiTheme="minorHAnsi" w:hAnsiTheme="minorHAnsi" w:cstheme="minorHAnsi"/>
          <w:color w:val="333333"/>
        </w:rPr>
        <w:t>DWS services</w:t>
      </w:r>
      <w:r w:rsidRPr="001778D2">
        <w:rPr>
          <w:rFonts w:asciiTheme="minorHAnsi" w:hAnsiTheme="minorHAnsi" w:cstheme="minorHAnsi"/>
          <w:color w:val="333333"/>
        </w:rPr>
        <w:t xml:space="preserve"> must be handled to resolution by these regulations only if it is made within </w:t>
      </w:r>
      <w:r w:rsidR="00F8269D" w:rsidRPr="001778D2">
        <w:rPr>
          <w:rFonts w:asciiTheme="minorHAnsi" w:hAnsiTheme="minorHAnsi" w:cstheme="minorHAnsi"/>
        </w:rPr>
        <w:t>two</w:t>
      </w:r>
      <w:r w:rsidRPr="001778D2">
        <w:rPr>
          <w:rFonts w:asciiTheme="minorHAnsi" w:hAnsiTheme="minorHAnsi" w:cstheme="minorHAnsi"/>
          <w:color w:val="333333"/>
        </w:rPr>
        <w:t xml:space="preserve"> years of the alleged occurrence.</w:t>
      </w:r>
    </w:p>
    <w:p w14:paraId="07B7B096" w14:textId="77777777" w:rsidR="00620550" w:rsidRPr="001778D2" w:rsidRDefault="00620550" w:rsidP="008017CB">
      <w:pPr>
        <w:pStyle w:val="psection-2"/>
        <w:shd w:val="clear" w:color="auto" w:fill="FFFFFF"/>
        <w:spacing w:before="0" w:beforeAutospacing="0" w:after="150" w:afterAutospacing="0"/>
        <w:rPr>
          <w:rFonts w:asciiTheme="minorHAnsi" w:hAnsiTheme="minorHAnsi" w:cstheme="minorHAnsi"/>
          <w:color w:val="333333"/>
        </w:rPr>
      </w:pPr>
    </w:p>
    <w:p w14:paraId="01EBF03D" w14:textId="77777777" w:rsidR="00A72783" w:rsidRPr="001778D2" w:rsidRDefault="00C4697C" w:rsidP="008017CB">
      <w:pPr>
        <w:pStyle w:val="psection-1"/>
        <w:shd w:val="clear" w:color="auto" w:fill="FFFFFF"/>
        <w:spacing w:before="150" w:beforeAutospacing="0" w:after="150" w:afterAutospacing="0"/>
        <w:rPr>
          <w:rStyle w:val="et03"/>
          <w:rFonts w:asciiTheme="minorHAnsi" w:hAnsiTheme="minorHAnsi" w:cstheme="minorHAnsi"/>
          <w:b/>
          <w:bCs/>
          <w:color w:val="333333"/>
        </w:rPr>
      </w:pPr>
      <w:r w:rsidRPr="001778D2">
        <w:rPr>
          <w:rStyle w:val="et03"/>
          <w:rFonts w:asciiTheme="minorHAnsi" w:hAnsiTheme="minorHAnsi" w:cstheme="minorHAnsi"/>
          <w:b/>
          <w:bCs/>
          <w:color w:val="333333"/>
        </w:rPr>
        <w:lastRenderedPageBreak/>
        <w:t>Resolution of complaints</w:t>
      </w:r>
    </w:p>
    <w:p w14:paraId="34C1C133" w14:textId="536C02EA" w:rsidR="00C4697C" w:rsidRPr="001778D2" w:rsidRDefault="00C4697C" w:rsidP="008017CB">
      <w:pPr>
        <w:pStyle w:val="psection-1"/>
        <w:shd w:val="clear" w:color="auto" w:fill="FFFFFF"/>
        <w:spacing w:before="150" w:beforeAutospacing="0" w:after="150" w:afterAutospacing="0"/>
        <w:rPr>
          <w:rFonts w:asciiTheme="minorHAnsi" w:hAnsiTheme="minorHAnsi" w:cstheme="minorHAnsi"/>
          <w:color w:val="333333"/>
        </w:rPr>
      </w:pPr>
      <w:r w:rsidRPr="001778D2">
        <w:rPr>
          <w:rFonts w:asciiTheme="minorHAnsi" w:hAnsiTheme="minorHAnsi" w:cstheme="minorHAnsi"/>
          <w:color w:val="333333"/>
        </w:rPr>
        <w:t>A </w:t>
      </w:r>
      <w:r w:rsidR="003D6382" w:rsidRPr="001778D2">
        <w:rPr>
          <w:rFonts w:asciiTheme="minorHAnsi" w:hAnsiTheme="minorHAnsi" w:cstheme="minorHAnsi"/>
          <w:color w:val="333333"/>
        </w:rPr>
        <w:t xml:space="preserve">complaint </w:t>
      </w:r>
      <w:r w:rsidRPr="001778D2">
        <w:rPr>
          <w:rFonts w:asciiTheme="minorHAnsi" w:hAnsiTheme="minorHAnsi" w:cstheme="minorHAnsi"/>
          <w:color w:val="333333"/>
        </w:rPr>
        <w:t>is considered resolved when:</w:t>
      </w:r>
    </w:p>
    <w:p w14:paraId="081D8D0F" w14:textId="4AECC202" w:rsidR="00C4697C" w:rsidRPr="001778D2" w:rsidRDefault="00C4697C" w:rsidP="008017CB">
      <w:pPr>
        <w:pStyle w:val="psection-2"/>
        <w:numPr>
          <w:ilvl w:val="0"/>
          <w:numId w:val="11"/>
        </w:numPr>
        <w:shd w:val="clear" w:color="auto" w:fill="FFFFFF"/>
        <w:spacing w:before="0" w:beforeAutospacing="0" w:after="150" w:afterAutospacing="0"/>
        <w:rPr>
          <w:rFonts w:asciiTheme="minorHAnsi" w:hAnsiTheme="minorHAnsi" w:cstheme="minorHAnsi"/>
          <w:color w:val="333333"/>
        </w:rPr>
      </w:pPr>
      <w:r w:rsidRPr="001778D2">
        <w:rPr>
          <w:rFonts w:asciiTheme="minorHAnsi" w:hAnsiTheme="minorHAnsi" w:cstheme="minorHAnsi"/>
          <w:color w:val="333333"/>
        </w:rPr>
        <w:t>The </w:t>
      </w:r>
      <w:r w:rsidR="0079083D" w:rsidRPr="001778D2">
        <w:rPr>
          <w:rFonts w:asciiTheme="minorHAnsi" w:hAnsiTheme="minorHAnsi" w:cstheme="minorHAnsi"/>
          <w:color w:val="333333"/>
        </w:rPr>
        <w:t>complainant</w:t>
      </w:r>
      <w:r w:rsidRPr="001778D2">
        <w:rPr>
          <w:rFonts w:asciiTheme="minorHAnsi" w:hAnsiTheme="minorHAnsi" w:cstheme="minorHAnsi"/>
          <w:color w:val="333333"/>
        </w:rPr>
        <w:t> indicates satisfaction with the outcome via written correspondence</w:t>
      </w:r>
      <w:r w:rsidR="00CA5248" w:rsidRPr="001778D2">
        <w:rPr>
          <w:rFonts w:asciiTheme="minorHAnsi" w:hAnsiTheme="minorHAnsi" w:cstheme="minorHAnsi"/>
          <w:color w:val="333333"/>
        </w:rPr>
        <w:t>.</w:t>
      </w:r>
    </w:p>
    <w:p w14:paraId="70B92F85" w14:textId="3EE83524" w:rsidR="00C4697C" w:rsidRPr="001778D2" w:rsidRDefault="00C4697C" w:rsidP="009E703F">
      <w:pPr>
        <w:pStyle w:val="psection-2"/>
        <w:numPr>
          <w:ilvl w:val="0"/>
          <w:numId w:val="11"/>
        </w:numPr>
        <w:shd w:val="clear" w:color="auto" w:fill="FFFFFF"/>
        <w:spacing w:before="0" w:beforeAutospacing="0" w:after="150" w:afterAutospacing="0"/>
        <w:rPr>
          <w:rFonts w:asciiTheme="minorHAnsi" w:hAnsiTheme="minorHAnsi" w:cstheme="minorHAnsi"/>
          <w:color w:val="333333"/>
        </w:rPr>
      </w:pPr>
      <w:r w:rsidRPr="001778D2">
        <w:rPr>
          <w:rFonts w:asciiTheme="minorHAnsi" w:hAnsiTheme="minorHAnsi" w:cstheme="minorHAnsi"/>
          <w:color w:val="333333"/>
        </w:rPr>
        <w:t>The </w:t>
      </w:r>
      <w:r w:rsidR="0079083D" w:rsidRPr="001778D2">
        <w:rPr>
          <w:rFonts w:asciiTheme="minorHAnsi" w:hAnsiTheme="minorHAnsi" w:cstheme="minorHAnsi"/>
          <w:color w:val="333333"/>
        </w:rPr>
        <w:t>complainant</w:t>
      </w:r>
      <w:r w:rsidRPr="001778D2">
        <w:rPr>
          <w:rFonts w:asciiTheme="minorHAnsi" w:hAnsiTheme="minorHAnsi" w:cstheme="minorHAnsi"/>
          <w:color w:val="333333"/>
        </w:rPr>
        <w:t> chooses not to elevate the </w:t>
      </w:r>
      <w:r w:rsidR="003D6382" w:rsidRPr="001778D2">
        <w:rPr>
          <w:rFonts w:asciiTheme="minorHAnsi" w:hAnsiTheme="minorHAnsi" w:cstheme="minorHAnsi"/>
          <w:color w:val="333333"/>
        </w:rPr>
        <w:t>complaint</w:t>
      </w:r>
      <w:r w:rsidRPr="001778D2">
        <w:rPr>
          <w:rFonts w:asciiTheme="minorHAnsi" w:hAnsiTheme="minorHAnsi" w:cstheme="minorHAnsi"/>
          <w:color w:val="333333"/>
        </w:rPr>
        <w:t> to the next level of review</w:t>
      </w:r>
      <w:r w:rsidR="00CA5248" w:rsidRPr="001778D2">
        <w:rPr>
          <w:rFonts w:asciiTheme="minorHAnsi" w:hAnsiTheme="minorHAnsi" w:cstheme="minorHAnsi"/>
          <w:color w:val="333333"/>
        </w:rPr>
        <w:t>.</w:t>
      </w:r>
    </w:p>
    <w:p w14:paraId="0B60EE91" w14:textId="59870D01" w:rsidR="00C4697C" w:rsidRPr="001778D2" w:rsidRDefault="00C4697C" w:rsidP="00A7760C">
      <w:pPr>
        <w:pStyle w:val="psection-2"/>
        <w:numPr>
          <w:ilvl w:val="0"/>
          <w:numId w:val="11"/>
        </w:numPr>
        <w:shd w:val="clear" w:color="auto" w:fill="FFFFFF"/>
        <w:spacing w:before="0" w:beforeAutospacing="0" w:after="150" w:afterAutospacing="0"/>
        <w:jc w:val="both"/>
        <w:rPr>
          <w:rFonts w:asciiTheme="minorHAnsi" w:hAnsiTheme="minorHAnsi" w:cstheme="minorHAnsi"/>
          <w:color w:val="333333"/>
        </w:rPr>
      </w:pPr>
      <w:r w:rsidRPr="001778D2">
        <w:rPr>
          <w:rFonts w:asciiTheme="minorHAnsi" w:hAnsiTheme="minorHAnsi" w:cstheme="minorHAnsi"/>
          <w:color w:val="333333"/>
        </w:rPr>
        <w:t>The </w:t>
      </w:r>
      <w:r w:rsidR="00A8524B" w:rsidRPr="001778D2">
        <w:rPr>
          <w:rFonts w:asciiTheme="minorHAnsi" w:hAnsiTheme="minorHAnsi" w:cstheme="minorHAnsi"/>
          <w:color w:val="333333"/>
        </w:rPr>
        <w:t>complainant or</w:t>
      </w:r>
      <w:r w:rsidRPr="001778D2">
        <w:rPr>
          <w:rFonts w:asciiTheme="minorHAnsi" w:hAnsiTheme="minorHAnsi" w:cstheme="minorHAnsi"/>
          <w:color w:val="333333"/>
        </w:rPr>
        <w:t xml:space="preserve"> the </w:t>
      </w:r>
      <w:r w:rsidR="0079083D" w:rsidRPr="001778D2">
        <w:rPr>
          <w:rFonts w:asciiTheme="minorHAnsi" w:hAnsiTheme="minorHAnsi" w:cstheme="minorHAnsi"/>
        </w:rPr>
        <w:t>complainant</w:t>
      </w:r>
      <w:r w:rsidR="00F8269D" w:rsidRPr="001778D2">
        <w:rPr>
          <w:rFonts w:asciiTheme="minorHAnsi" w:hAnsiTheme="minorHAnsi" w:cstheme="minorHAnsi"/>
        </w:rPr>
        <w:t>’s</w:t>
      </w:r>
      <w:r w:rsidRPr="001778D2">
        <w:rPr>
          <w:rFonts w:asciiTheme="minorHAnsi" w:hAnsiTheme="minorHAnsi" w:cstheme="minorHAnsi"/>
          <w:color w:val="333333"/>
        </w:rPr>
        <w:t xml:space="preserve"> authorized representative fails to respond to a request for </w:t>
      </w:r>
      <w:r w:rsidRPr="001778D2">
        <w:rPr>
          <w:rFonts w:asciiTheme="minorHAnsi" w:hAnsiTheme="minorHAnsi" w:cstheme="minorHAnsi"/>
        </w:rPr>
        <w:t>information within 20 </w:t>
      </w:r>
      <w:r w:rsidR="0062690B" w:rsidRPr="001778D2">
        <w:rPr>
          <w:rFonts w:asciiTheme="minorHAnsi" w:hAnsiTheme="minorHAnsi" w:cstheme="minorHAnsi"/>
        </w:rPr>
        <w:t>working days</w:t>
      </w:r>
      <w:r w:rsidR="006B6F59" w:rsidRPr="001778D2">
        <w:rPr>
          <w:rFonts w:asciiTheme="minorHAnsi" w:hAnsiTheme="minorHAnsi" w:cstheme="minorHAnsi"/>
        </w:rPr>
        <w:t>,</w:t>
      </w:r>
      <w:r w:rsidR="0062690B" w:rsidRPr="001778D2">
        <w:rPr>
          <w:rFonts w:asciiTheme="minorHAnsi" w:hAnsiTheme="minorHAnsi" w:cstheme="minorHAnsi"/>
        </w:rPr>
        <w:t xml:space="preserve"> </w:t>
      </w:r>
      <w:r w:rsidRPr="001778D2">
        <w:rPr>
          <w:rFonts w:asciiTheme="minorHAnsi" w:hAnsiTheme="minorHAnsi" w:cstheme="minorHAnsi"/>
        </w:rPr>
        <w:t>or in cases where the </w:t>
      </w:r>
      <w:r w:rsidR="0079083D" w:rsidRPr="001778D2">
        <w:rPr>
          <w:rFonts w:asciiTheme="minorHAnsi" w:hAnsiTheme="minorHAnsi" w:cstheme="minorHAnsi"/>
        </w:rPr>
        <w:t>complainant</w:t>
      </w:r>
      <w:r w:rsidRPr="001778D2">
        <w:rPr>
          <w:rFonts w:asciiTheme="minorHAnsi" w:hAnsiTheme="minorHAnsi" w:cstheme="minorHAnsi"/>
        </w:rPr>
        <w:t> is a </w:t>
      </w:r>
      <w:r w:rsidR="00F8269D" w:rsidRPr="001778D2">
        <w:rPr>
          <w:rFonts w:asciiTheme="minorHAnsi" w:hAnsiTheme="minorHAnsi" w:cstheme="minorHAnsi"/>
        </w:rPr>
        <w:t>m</w:t>
      </w:r>
      <w:r w:rsidR="0062690B" w:rsidRPr="001778D2">
        <w:rPr>
          <w:rFonts w:asciiTheme="minorHAnsi" w:hAnsiTheme="minorHAnsi" w:cstheme="minorHAnsi"/>
        </w:rPr>
        <w:t xml:space="preserve">igrant </w:t>
      </w:r>
      <w:r w:rsidR="00F8269D" w:rsidRPr="001778D2">
        <w:rPr>
          <w:rFonts w:asciiTheme="minorHAnsi" w:hAnsiTheme="minorHAnsi" w:cstheme="minorHAnsi"/>
        </w:rPr>
        <w:t>s</w:t>
      </w:r>
      <w:r w:rsidR="0062690B" w:rsidRPr="001778D2">
        <w:rPr>
          <w:rFonts w:asciiTheme="minorHAnsi" w:hAnsiTheme="minorHAnsi" w:cstheme="minorHAnsi"/>
        </w:rPr>
        <w:t xml:space="preserve">easonal </w:t>
      </w:r>
      <w:r w:rsidR="00F8269D" w:rsidRPr="001778D2">
        <w:rPr>
          <w:rFonts w:asciiTheme="minorHAnsi" w:hAnsiTheme="minorHAnsi" w:cstheme="minorHAnsi"/>
        </w:rPr>
        <w:t>f</w:t>
      </w:r>
      <w:r w:rsidR="0062690B" w:rsidRPr="001778D2">
        <w:rPr>
          <w:rFonts w:asciiTheme="minorHAnsi" w:hAnsiTheme="minorHAnsi" w:cstheme="minorHAnsi"/>
        </w:rPr>
        <w:t>arm</w:t>
      </w:r>
      <w:r w:rsidR="00F8269D" w:rsidRPr="001778D2">
        <w:rPr>
          <w:rFonts w:asciiTheme="minorHAnsi" w:hAnsiTheme="minorHAnsi" w:cstheme="minorHAnsi"/>
        </w:rPr>
        <w:t>w</w:t>
      </w:r>
      <w:r w:rsidR="0062690B" w:rsidRPr="001778D2">
        <w:rPr>
          <w:rFonts w:asciiTheme="minorHAnsi" w:hAnsiTheme="minorHAnsi" w:cstheme="minorHAnsi"/>
        </w:rPr>
        <w:t xml:space="preserve">orker, </w:t>
      </w:r>
      <w:r w:rsidRPr="001778D2">
        <w:rPr>
          <w:rFonts w:asciiTheme="minorHAnsi" w:hAnsiTheme="minorHAnsi" w:cstheme="minorHAnsi"/>
        </w:rPr>
        <w:t>40 </w:t>
      </w:r>
      <w:r w:rsidR="0062690B" w:rsidRPr="001778D2">
        <w:rPr>
          <w:rFonts w:asciiTheme="minorHAnsi" w:hAnsiTheme="minorHAnsi" w:cstheme="minorHAnsi"/>
        </w:rPr>
        <w:t>working days</w:t>
      </w:r>
      <w:r w:rsidRPr="001778D2">
        <w:rPr>
          <w:rFonts w:asciiTheme="minorHAnsi" w:hAnsiTheme="minorHAnsi" w:cstheme="minorHAnsi"/>
        </w:rPr>
        <w:t xml:space="preserve"> of a written request by </w:t>
      </w:r>
      <w:r w:rsidR="009E703F" w:rsidRPr="001778D2">
        <w:rPr>
          <w:rFonts w:asciiTheme="minorHAnsi" w:hAnsiTheme="minorHAnsi" w:cstheme="minorHAnsi"/>
        </w:rPr>
        <w:t xml:space="preserve">DWS. </w:t>
      </w:r>
    </w:p>
    <w:p w14:paraId="20ACDDDC" w14:textId="5C9CB1C0" w:rsidR="00C4697C" w:rsidRPr="001778D2" w:rsidRDefault="00C4697C" w:rsidP="009E703F">
      <w:pPr>
        <w:pStyle w:val="psection-2"/>
        <w:numPr>
          <w:ilvl w:val="0"/>
          <w:numId w:val="11"/>
        </w:numPr>
        <w:shd w:val="clear" w:color="auto" w:fill="FFFFFF"/>
        <w:spacing w:before="0" w:beforeAutospacing="0" w:after="150" w:afterAutospacing="0"/>
        <w:rPr>
          <w:rFonts w:asciiTheme="minorHAnsi" w:hAnsiTheme="minorHAnsi" w:cstheme="minorHAnsi"/>
          <w:color w:val="333333"/>
        </w:rPr>
      </w:pPr>
      <w:r w:rsidRPr="001778D2">
        <w:rPr>
          <w:rFonts w:asciiTheme="minorHAnsi" w:hAnsiTheme="minorHAnsi" w:cstheme="minorHAnsi"/>
          <w:color w:val="333333"/>
        </w:rPr>
        <w:t>The </w:t>
      </w:r>
      <w:r w:rsidR="00A8524B" w:rsidRPr="001778D2">
        <w:rPr>
          <w:rFonts w:asciiTheme="minorHAnsi" w:hAnsiTheme="minorHAnsi" w:cstheme="minorHAnsi"/>
          <w:color w:val="333333"/>
        </w:rPr>
        <w:t>complainant exhausts</w:t>
      </w:r>
      <w:r w:rsidRPr="001778D2">
        <w:rPr>
          <w:rFonts w:asciiTheme="minorHAnsi" w:hAnsiTheme="minorHAnsi" w:cstheme="minorHAnsi"/>
          <w:color w:val="333333"/>
        </w:rPr>
        <w:t xml:space="preserve"> all available options for review</w:t>
      </w:r>
      <w:r w:rsidR="00CA5248" w:rsidRPr="001778D2">
        <w:rPr>
          <w:rFonts w:asciiTheme="minorHAnsi" w:hAnsiTheme="minorHAnsi" w:cstheme="minorHAnsi"/>
          <w:color w:val="333333"/>
        </w:rPr>
        <w:t>.</w:t>
      </w:r>
      <w:r w:rsidRPr="001778D2">
        <w:rPr>
          <w:rFonts w:asciiTheme="minorHAnsi" w:hAnsiTheme="minorHAnsi" w:cstheme="minorHAnsi"/>
          <w:color w:val="333333"/>
        </w:rPr>
        <w:t xml:space="preserve"> </w:t>
      </w:r>
    </w:p>
    <w:p w14:paraId="22C808B5" w14:textId="7EA7E564" w:rsidR="00C4697C" w:rsidRPr="001778D2" w:rsidRDefault="00C4697C" w:rsidP="00A7760C">
      <w:pPr>
        <w:pStyle w:val="psection-2"/>
        <w:numPr>
          <w:ilvl w:val="0"/>
          <w:numId w:val="11"/>
        </w:numPr>
        <w:shd w:val="clear" w:color="auto" w:fill="FFFFFF"/>
        <w:spacing w:before="0" w:beforeAutospacing="0" w:after="150" w:afterAutospacing="0"/>
        <w:jc w:val="both"/>
        <w:rPr>
          <w:rFonts w:asciiTheme="minorHAnsi" w:hAnsiTheme="minorHAnsi" w:cstheme="minorHAnsi"/>
          <w:color w:val="333333"/>
        </w:rPr>
      </w:pPr>
      <w:r w:rsidRPr="001778D2">
        <w:rPr>
          <w:rFonts w:asciiTheme="minorHAnsi" w:hAnsiTheme="minorHAnsi" w:cstheme="minorHAnsi"/>
          <w:color w:val="333333"/>
        </w:rPr>
        <w:t>A final determination has been made by the enforcement agency to which the </w:t>
      </w:r>
      <w:r w:rsidR="009E703F" w:rsidRPr="001778D2">
        <w:rPr>
          <w:rFonts w:asciiTheme="minorHAnsi" w:hAnsiTheme="minorHAnsi" w:cstheme="minorHAnsi"/>
          <w:color w:val="333333"/>
        </w:rPr>
        <w:t>complaint</w:t>
      </w:r>
      <w:r w:rsidRPr="001778D2">
        <w:rPr>
          <w:rFonts w:asciiTheme="minorHAnsi" w:hAnsiTheme="minorHAnsi" w:cstheme="minorHAnsi"/>
          <w:color w:val="333333"/>
        </w:rPr>
        <w:t> was referred.</w:t>
      </w:r>
    </w:p>
    <w:p w14:paraId="00447563" w14:textId="77777777" w:rsidR="00A72783" w:rsidRPr="001778D2" w:rsidRDefault="00C4697C" w:rsidP="00952DCA">
      <w:pPr>
        <w:pStyle w:val="psection-1"/>
        <w:shd w:val="clear" w:color="auto" w:fill="FFFFFF"/>
        <w:spacing w:before="150" w:beforeAutospacing="0" w:after="150" w:afterAutospacing="0"/>
        <w:rPr>
          <w:rStyle w:val="et03"/>
          <w:rFonts w:asciiTheme="minorHAnsi" w:hAnsiTheme="minorHAnsi" w:cstheme="minorHAnsi"/>
          <w:b/>
          <w:bCs/>
          <w:color w:val="333333"/>
        </w:rPr>
      </w:pPr>
      <w:r w:rsidRPr="001778D2">
        <w:rPr>
          <w:rStyle w:val="et03"/>
          <w:rFonts w:asciiTheme="minorHAnsi" w:hAnsiTheme="minorHAnsi" w:cstheme="minorHAnsi"/>
          <w:b/>
          <w:bCs/>
          <w:color w:val="333333"/>
        </w:rPr>
        <w:t>Reopening of case after resolution</w:t>
      </w:r>
    </w:p>
    <w:p w14:paraId="6F02BBAD" w14:textId="4966F403" w:rsidR="0079083D" w:rsidRPr="001778D2" w:rsidRDefault="00C4697C" w:rsidP="00A7760C">
      <w:pPr>
        <w:pStyle w:val="psection-1"/>
        <w:shd w:val="clear" w:color="auto" w:fill="FFFFFF"/>
        <w:spacing w:before="150" w:beforeAutospacing="0" w:after="150" w:afterAutospacing="0"/>
        <w:jc w:val="both"/>
        <w:rPr>
          <w:rFonts w:asciiTheme="minorHAnsi" w:hAnsiTheme="minorHAnsi" w:cstheme="minorHAnsi"/>
        </w:rPr>
      </w:pPr>
      <w:r w:rsidRPr="001778D2">
        <w:rPr>
          <w:rFonts w:asciiTheme="minorHAnsi" w:hAnsiTheme="minorHAnsi" w:cstheme="minorHAnsi"/>
        </w:rPr>
        <w:t>If the </w:t>
      </w:r>
      <w:r w:rsidR="009E703F" w:rsidRPr="001778D2">
        <w:rPr>
          <w:rFonts w:asciiTheme="minorHAnsi" w:hAnsiTheme="minorHAnsi" w:cstheme="minorHAnsi"/>
        </w:rPr>
        <w:t>complainant </w:t>
      </w:r>
      <w:r w:rsidRPr="001778D2">
        <w:rPr>
          <w:rFonts w:asciiTheme="minorHAnsi" w:hAnsiTheme="minorHAnsi" w:cstheme="minorHAnsi"/>
        </w:rPr>
        <w:t>or the </w:t>
      </w:r>
      <w:r w:rsidR="009E703F" w:rsidRPr="001778D2">
        <w:rPr>
          <w:rFonts w:asciiTheme="minorHAnsi" w:hAnsiTheme="minorHAnsi" w:cstheme="minorHAnsi"/>
        </w:rPr>
        <w:t>complainant’</w:t>
      </w:r>
      <w:r w:rsidRPr="001778D2">
        <w:rPr>
          <w:rFonts w:asciiTheme="minorHAnsi" w:hAnsiTheme="minorHAnsi" w:cstheme="minorHAnsi"/>
        </w:rPr>
        <w:t>s authorized representative fails to respond, the</w:t>
      </w:r>
      <w:r w:rsidR="009E703F" w:rsidRPr="001778D2">
        <w:rPr>
          <w:rFonts w:asciiTheme="minorHAnsi" w:hAnsiTheme="minorHAnsi" w:cstheme="minorHAnsi"/>
        </w:rPr>
        <w:t xml:space="preserve"> </w:t>
      </w:r>
      <w:r w:rsidR="00DB3D00" w:rsidRPr="001778D2">
        <w:rPr>
          <w:rFonts w:asciiTheme="minorHAnsi" w:hAnsiTheme="minorHAnsi" w:cstheme="minorHAnsi"/>
        </w:rPr>
        <w:t>complainant or</w:t>
      </w:r>
      <w:r w:rsidRPr="001778D2">
        <w:rPr>
          <w:rFonts w:asciiTheme="minorHAnsi" w:hAnsiTheme="minorHAnsi" w:cstheme="minorHAnsi"/>
        </w:rPr>
        <w:t xml:space="preserve"> the </w:t>
      </w:r>
      <w:r w:rsidR="00A8524B" w:rsidRPr="001778D2">
        <w:rPr>
          <w:rFonts w:asciiTheme="minorHAnsi" w:hAnsiTheme="minorHAnsi" w:cstheme="minorHAnsi"/>
        </w:rPr>
        <w:t>complainant</w:t>
      </w:r>
      <w:r w:rsidR="008017CB" w:rsidRPr="001778D2">
        <w:rPr>
          <w:rFonts w:asciiTheme="minorHAnsi" w:hAnsiTheme="minorHAnsi" w:cstheme="minorHAnsi"/>
        </w:rPr>
        <w:t>’s</w:t>
      </w:r>
      <w:r w:rsidR="00A8524B" w:rsidRPr="001778D2">
        <w:rPr>
          <w:rFonts w:asciiTheme="minorHAnsi" w:hAnsiTheme="minorHAnsi" w:cstheme="minorHAnsi"/>
        </w:rPr>
        <w:t> authorized</w:t>
      </w:r>
      <w:r w:rsidRPr="001778D2">
        <w:rPr>
          <w:rFonts w:asciiTheme="minorHAnsi" w:hAnsiTheme="minorHAnsi" w:cstheme="minorHAnsi"/>
        </w:rPr>
        <w:t xml:space="preserve"> representative may reopen the case within </w:t>
      </w:r>
      <w:r w:rsidR="008017CB" w:rsidRPr="001778D2">
        <w:rPr>
          <w:rFonts w:asciiTheme="minorHAnsi" w:hAnsiTheme="minorHAnsi" w:cstheme="minorHAnsi"/>
        </w:rPr>
        <w:t>one</w:t>
      </w:r>
      <w:r w:rsidRPr="001778D2">
        <w:rPr>
          <w:rFonts w:asciiTheme="minorHAnsi" w:hAnsiTheme="minorHAnsi" w:cstheme="minorHAnsi"/>
        </w:rPr>
        <w:t xml:space="preserve"> year after the </w:t>
      </w:r>
      <w:r w:rsidR="006B6F59" w:rsidRPr="001778D2">
        <w:rPr>
          <w:rFonts w:asciiTheme="minorHAnsi" w:hAnsiTheme="minorHAnsi" w:cstheme="minorHAnsi"/>
        </w:rPr>
        <w:t>m</w:t>
      </w:r>
      <w:r w:rsidR="007D0CBF" w:rsidRPr="001778D2">
        <w:rPr>
          <w:rFonts w:asciiTheme="minorHAnsi" w:hAnsiTheme="minorHAnsi" w:cstheme="minorHAnsi"/>
        </w:rPr>
        <w:t xml:space="preserve">onitor </w:t>
      </w:r>
      <w:r w:rsidR="006B6F59" w:rsidRPr="001778D2">
        <w:rPr>
          <w:rFonts w:asciiTheme="minorHAnsi" w:hAnsiTheme="minorHAnsi" w:cstheme="minorHAnsi"/>
        </w:rPr>
        <w:t>a</w:t>
      </w:r>
      <w:r w:rsidR="007D0CBF" w:rsidRPr="001778D2">
        <w:rPr>
          <w:rFonts w:asciiTheme="minorHAnsi" w:hAnsiTheme="minorHAnsi" w:cstheme="minorHAnsi"/>
        </w:rPr>
        <w:t xml:space="preserve">dvocate </w:t>
      </w:r>
      <w:r w:rsidRPr="001778D2">
        <w:rPr>
          <w:rFonts w:asciiTheme="minorHAnsi" w:hAnsiTheme="minorHAnsi" w:cstheme="minorHAnsi"/>
        </w:rPr>
        <w:t>has closed the case.</w:t>
      </w:r>
    </w:p>
    <w:p w14:paraId="70DF988A" w14:textId="207FCF09" w:rsidR="00D71291" w:rsidRPr="001778D2" w:rsidRDefault="00D71291" w:rsidP="00952DCA">
      <w:pPr>
        <w:spacing w:after="0"/>
        <w:rPr>
          <w:rFonts w:cstheme="minorHAnsi"/>
          <w:b/>
          <w:sz w:val="24"/>
          <w:szCs w:val="24"/>
        </w:rPr>
      </w:pPr>
      <w:r w:rsidRPr="001778D2">
        <w:rPr>
          <w:rFonts w:cstheme="minorHAnsi"/>
          <w:b/>
          <w:sz w:val="24"/>
          <w:szCs w:val="24"/>
        </w:rPr>
        <w:t xml:space="preserve">State hearing process including the designation of a </w:t>
      </w:r>
      <w:r w:rsidR="007A0FA9" w:rsidRPr="001778D2">
        <w:rPr>
          <w:rFonts w:cstheme="minorHAnsi"/>
          <w:b/>
          <w:sz w:val="24"/>
          <w:szCs w:val="24"/>
        </w:rPr>
        <w:t>s</w:t>
      </w:r>
      <w:r w:rsidRPr="001778D2">
        <w:rPr>
          <w:rFonts w:cstheme="minorHAnsi"/>
          <w:b/>
          <w:sz w:val="24"/>
          <w:szCs w:val="24"/>
        </w:rPr>
        <w:t>tate hearing official (20 CFR 658.417)</w:t>
      </w:r>
    </w:p>
    <w:p w14:paraId="0F88F33C" w14:textId="636CF662" w:rsidR="00C4697C" w:rsidRPr="001778D2" w:rsidRDefault="00C4697C" w:rsidP="00A7760C">
      <w:pPr>
        <w:pStyle w:val="psection-1"/>
        <w:spacing w:before="150" w:beforeAutospacing="0" w:after="150" w:afterAutospacing="0"/>
        <w:jc w:val="both"/>
        <w:rPr>
          <w:rFonts w:asciiTheme="minorHAnsi" w:hAnsiTheme="minorHAnsi" w:cstheme="minorHAnsi"/>
        </w:rPr>
      </w:pPr>
      <w:r w:rsidRPr="001778D2">
        <w:rPr>
          <w:rFonts w:asciiTheme="minorHAnsi" w:hAnsiTheme="minorHAnsi" w:cstheme="minorHAnsi"/>
        </w:rPr>
        <w:t>The hearing must be held by</w:t>
      </w:r>
      <w:r w:rsidR="0062690B" w:rsidRPr="001778D2">
        <w:rPr>
          <w:rFonts w:asciiTheme="minorHAnsi" w:hAnsiTheme="minorHAnsi" w:cstheme="minorHAnsi"/>
        </w:rPr>
        <w:t xml:space="preserve"> a designed</w:t>
      </w:r>
      <w:r w:rsidRPr="001778D2">
        <w:rPr>
          <w:rFonts w:asciiTheme="minorHAnsi" w:hAnsiTheme="minorHAnsi" w:cstheme="minorHAnsi"/>
        </w:rPr>
        <w:t> </w:t>
      </w:r>
      <w:r w:rsidR="007D0CBF" w:rsidRPr="001778D2">
        <w:rPr>
          <w:rFonts w:asciiTheme="minorHAnsi" w:hAnsiTheme="minorHAnsi" w:cstheme="minorHAnsi"/>
        </w:rPr>
        <w:t xml:space="preserve">DWS </w:t>
      </w:r>
      <w:r w:rsidR="008017CB" w:rsidRPr="001778D2">
        <w:rPr>
          <w:rFonts w:asciiTheme="minorHAnsi" w:hAnsiTheme="minorHAnsi" w:cstheme="minorHAnsi"/>
        </w:rPr>
        <w:t>h</w:t>
      </w:r>
      <w:r w:rsidR="007D0CBF" w:rsidRPr="001778D2">
        <w:rPr>
          <w:rFonts w:asciiTheme="minorHAnsi" w:hAnsiTheme="minorHAnsi" w:cstheme="minorHAnsi"/>
        </w:rPr>
        <w:t xml:space="preserve">earing </w:t>
      </w:r>
      <w:r w:rsidR="008017CB" w:rsidRPr="001778D2">
        <w:rPr>
          <w:rFonts w:asciiTheme="minorHAnsi" w:hAnsiTheme="minorHAnsi" w:cstheme="minorHAnsi"/>
        </w:rPr>
        <w:t>o</w:t>
      </w:r>
      <w:r w:rsidR="007D0CBF" w:rsidRPr="001778D2">
        <w:rPr>
          <w:rFonts w:asciiTheme="minorHAnsi" w:hAnsiTheme="minorHAnsi" w:cstheme="minorHAnsi"/>
        </w:rPr>
        <w:t>fficer.</w:t>
      </w:r>
      <w:r w:rsidRPr="001778D2">
        <w:rPr>
          <w:rFonts w:asciiTheme="minorHAnsi" w:hAnsiTheme="minorHAnsi" w:cstheme="minorHAnsi"/>
        </w:rPr>
        <w:t xml:space="preserve"> A </w:t>
      </w:r>
      <w:r w:rsidR="007D0CBF" w:rsidRPr="001778D2">
        <w:rPr>
          <w:rFonts w:asciiTheme="minorHAnsi" w:hAnsiTheme="minorHAnsi" w:cstheme="minorHAnsi"/>
        </w:rPr>
        <w:t xml:space="preserve">DWS </w:t>
      </w:r>
      <w:r w:rsidR="008017CB" w:rsidRPr="001778D2">
        <w:rPr>
          <w:rFonts w:asciiTheme="minorHAnsi" w:hAnsiTheme="minorHAnsi" w:cstheme="minorHAnsi"/>
        </w:rPr>
        <w:t>h</w:t>
      </w:r>
      <w:r w:rsidR="007D0CBF" w:rsidRPr="001778D2">
        <w:rPr>
          <w:rFonts w:asciiTheme="minorHAnsi" w:hAnsiTheme="minorHAnsi" w:cstheme="minorHAnsi"/>
        </w:rPr>
        <w:t xml:space="preserve">earing </w:t>
      </w:r>
      <w:r w:rsidR="008017CB" w:rsidRPr="001778D2">
        <w:rPr>
          <w:rFonts w:asciiTheme="minorHAnsi" w:hAnsiTheme="minorHAnsi" w:cstheme="minorHAnsi"/>
        </w:rPr>
        <w:t>o</w:t>
      </w:r>
      <w:r w:rsidR="007D0CBF" w:rsidRPr="001778D2">
        <w:rPr>
          <w:rFonts w:asciiTheme="minorHAnsi" w:hAnsiTheme="minorHAnsi" w:cstheme="minorHAnsi"/>
        </w:rPr>
        <w:t xml:space="preserve">fficer </w:t>
      </w:r>
      <w:r w:rsidRPr="001778D2">
        <w:rPr>
          <w:rFonts w:asciiTheme="minorHAnsi" w:hAnsiTheme="minorHAnsi" w:cstheme="minorHAnsi"/>
        </w:rPr>
        <w:t>may be any </w:t>
      </w:r>
      <w:r w:rsidR="007A0FA9" w:rsidRPr="001778D2">
        <w:rPr>
          <w:rFonts w:asciiTheme="minorHAnsi" w:hAnsiTheme="minorHAnsi" w:cstheme="minorHAnsi"/>
        </w:rPr>
        <w:t>s</w:t>
      </w:r>
      <w:r w:rsidR="003D6382" w:rsidRPr="001778D2">
        <w:rPr>
          <w:rFonts w:asciiTheme="minorHAnsi" w:hAnsiTheme="minorHAnsi" w:cstheme="minorHAnsi"/>
        </w:rPr>
        <w:t xml:space="preserve">tate </w:t>
      </w:r>
      <w:r w:rsidRPr="001778D2">
        <w:rPr>
          <w:rFonts w:asciiTheme="minorHAnsi" w:hAnsiTheme="minorHAnsi" w:cstheme="minorHAnsi"/>
        </w:rPr>
        <w:t>official authorized to hold hearings under</w:t>
      </w:r>
      <w:r w:rsidR="00952DCA" w:rsidRPr="001778D2">
        <w:rPr>
          <w:rFonts w:asciiTheme="minorHAnsi" w:hAnsiTheme="minorHAnsi" w:cstheme="minorHAnsi"/>
        </w:rPr>
        <w:t xml:space="preserve"> North Carolina</w:t>
      </w:r>
      <w:r w:rsidR="003D6382" w:rsidRPr="001778D2">
        <w:rPr>
          <w:rFonts w:asciiTheme="minorHAnsi" w:hAnsiTheme="minorHAnsi" w:cstheme="minorHAnsi"/>
        </w:rPr>
        <w:t xml:space="preserve"> </w:t>
      </w:r>
      <w:r w:rsidR="007A0FA9" w:rsidRPr="001778D2">
        <w:rPr>
          <w:rFonts w:asciiTheme="minorHAnsi" w:hAnsiTheme="minorHAnsi" w:cstheme="minorHAnsi"/>
        </w:rPr>
        <w:t>s</w:t>
      </w:r>
      <w:r w:rsidR="003D6382" w:rsidRPr="001778D2">
        <w:rPr>
          <w:rFonts w:asciiTheme="minorHAnsi" w:hAnsiTheme="minorHAnsi" w:cstheme="minorHAnsi"/>
        </w:rPr>
        <w:t>tate</w:t>
      </w:r>
      <w:r w:rsidRPr="001778D2">
        <w:rPr>
          <w:rFonts w:asciiTheme="minorHAnsi" w:hAnsiTheme="minorHAnsi" w:cstheme="minorHAnsi"/>
        </w:rPr>
        <w:t> law. The</w:t>
      </w:r>
      <w:r w:rsidR="007D0CBF" w:rsidRPr="001778D2">
        <w:rPr>
          <w:rFonts w:asciiTheme="minorHAnsi" w:hAnsiTheme="minorHAnsi" w:cstheme="minorHAnsi"/>
        </w:rPr>
        <w:t xml:space="preserve"> </w:t>
      </w:r>
      <w:r w:rsidR="008017CB" w:rsidRPr="001778D2">
        <w:rPr>
          <w:rFonts w:asciiTheme="minorHAnsi" w:hAnsiTheme="minorHAnsi" w:cstheme="minorHAnsi"/>
        </w:rPr>
        <w:t>h</w:t>
      </w:r>
      <w:r w:rsidR="007D0CBF" w:rsidRPr="001778D2">
        <w:rPr>
          <w:rFonts w:asciiTheme="minorHAnsi" w:hAnsiTheme="minorHAnsi" w:cstheme="minorHAnsi"/>
        </w:rPr>
        <w:t xml:space="preserve">earing </w:t>
      </w:r>
      <w:r w:rsidR="008017CB" w:rsidRPr="001778D2">
        <w:rPr>
          <w:rFonts w:asciiTheme="minorHAnsi" w:hAnsiTheme="minorHAnsi" w:cstheme="minorHAnsi"/>
        </w:rPr>
        <w:t>o</w:t>
      </w:r>
      <w:r w:rsidR="003D6382" w:rsidRPr="001778D2">
        <w:rPr>
          <w:rFonts w:asciiTheme="minorHAnsi" w:hAnsiTheme="minorHAnsi" w:cstheme="minorHAnsi"/>
        </w:rPr>
        <w:t>fficer may</w:t>
      </w:r>
      <w:r w:rsidRPr="001778D2">
        <w:rPr>
          <w:rFonts w:asciiTheme="minorHAnsi" w:hAnsiTheme="minorHAnsi" w:cstheme="minorHAnsi"/>
        </w:rPr>
        <w:t xml:space="preserve"> decide to conduct hearings on more than one</w:t>
      </w:r>
      <w:r w:rsidR="003D6382" w:rsidRPr="001778D2">
        <w:rPr>
          <w:rFonts w:asciiTheme="minorHAnsi" w:hAnsiTheme="minorHAnsi" w:cstheme="minorHAnsi"/>
        </w:rPr>
        <w:t xml:space="preserve"> complaint</w:t>
      </w:r>
      <w:r w:rsidRPr="001778D2">
        <w:rPr>
          <w:rFonts w:asciiTheme="minorHAnsi" w:hAnsiTheme="minorHAnsi" w:cstheme="minorHAnsi"/>
        </w:rPr>
        <w:t> concurrently if he/she determines that the issues are related or that the</w:t>
      </w:r>
      <w:r w:rsidR="003D6382" w:rsidRPr="001778D2">
        <w:rPr>
          <w:rFonts w:asciiTheme="minorHAnsi" w:hAnsiTheme="minorHAnsi" w:cstheme="minorHAnsi"/>
        </w:rPr>
        <w:t xml:space="preserve"> complaints</w:t>
      </w:r>
      <w:r w:rsidRPr="001778D2">
        <w:rPr>
          <w:rFonts w:asciiTheme="minorHAnsi" w:hAnsiTheme="minorHAnsi" w:cstheme="minorHAnsi"/>
        </w:rPr>
        <w:t> will be handled more expeditiously if conducted together.</w:t>
      </w:r>
    </w:p>
    <w:p w14:paraId="13E7EFCF" w14:textId="76ACC0CB" w:rsidR="00C4697C" w:rsidRPr="001778D2" w:rsidRDefault="00C4697C" w:rsidP="00A7760C">
      <w:pPr>
        <w:pStyle w:val="psection-1"/>
        <w:spacing w:before="150" w:beforeAutospacing="0" w:after="150" w:afterAutospacing="0"/>
        <w:jc w:val="both"/>
        <w:rPr>
          <w:rFonts w:asciiTheme="minorHAnsi" w:hAnsiTheme="minorHAnsi" w:cstheme="minorHAnsi"/>
        </w:rPr>
      </w:pPr>
      <w:r w:rsidRPr="001778D2">
        <w:rPr>
          <w:rFonts w:asciiTheme="minorHAnsi" w:hAnsiTheme="minorHAnsi" w:cstheme="minorHAnsi"/>
        </w:rPr>
        <w:t>The</w:t>
      </w:r>
      <w:r w:rsidR="007D0CBF" w:rsidRPr="001778D2">
        <w:rPr>
          <w:rFonts w:asciiTheme="minorHAnsi" w:hAnsiTheme="minorHAnsi" w:cstheme="minorHAnsi"/>
        </w:rPr>
        <w:t xml:space="preserve"> </w:t>
      </w:r>
      <w:r w:rsidR="008017CB" w:rsidRPr="001778D2">
        <w:rPr>
          <w:rFonts w:asciiTheme="minorHAnsi" w:hAnsiTheme="minorHAnsi" w:cstheme="minorHAnsi"/>
        </w:rPr>
        <w:t>h</w:t>
      </w:r>
      <w:r w:rsidR="007D0CBF" w:rsidRPr="001778D2">
        <w:rPr>
          <w:rFonts w:asciiTheme="minorHAnsi" w:hAnsiTheme="minorHAnsi" w:cstheme="minorHAnsi"/>
        </w:rPr>
        <w:t xml:space="preserve">earing </w:t>
      </w:r>
      <w:r w:rsidR="008017CB" w:rsidRPr="001778D2">
        <w:rPr>
          <w:rFonts w:asciiTheme="minorHAnsi" w:hAnsiTheme="minorHAnsi" w:cstheme="minorHAnsi"/>
        </w:rPr>
        <w:t>o</w:t>
      </w:r>
      <w:r w:rsidR="007D0CBF" w:rsidRPr="001778D2">
        <w:rPr>
          <w:rFonts w:asciiTheme="minorHAnsi" w:hAnsiTheme="minorHAnsi" w:cstheme="minorHAnsi"/>
        </w:rPr>
        <w:t>fficer</w:t>
      </w:r>
      <w:r w:rsidRPr="001778D2">
        <w:rPr>
          <w:rFonts w:asciiTheme="minorHAnsi" w:hAnsiTheme="minorHAnsi" w:cstheme="minorHAnsi"/>
        </w:rPr>
        <w:t>, upon the referral of a case for a hearing, must</w:t>
      </w:r>
      <w:r w:rsidR="00952DCA" w:rsidRPr="001778D2">
        <w:rPr>
          <w:rFonts w:asciiTheme="minorHAnsi" w:hAnsiTheme="minorHAnsi" w:cstheme="minorHAnsi"/>
        </w:rPr>
        <w:t xml:space="preserve"> n</w:t>
      </w:r>
      <w:r w:rsidRPr="001778D2">
        <w:rPr>
          <w:rFonts w:asciiTheme="minorHAnsi" w:hAnsiTheme="minorHAnsi" w:cstheme="minorHAnsi"/>
        </w:rPr>
        <w:t>otify all involved parties of the date, time, and place of the hearing</w:t>
      </w:r>
      <w:r w:rsidR="006B6F59" w:rsidRPr="001778D2">
        <w:rPr>
          <w:rFonts w:asciiTheme="minorHAnsi" w:hAnsiTheme="minorHAnsi" w:cstheme="minorHAnsi"/>
        </w:rPr>
        <w:t>,</w:t>
      </w:r>
      <w:r w:rsidRPr="001778D2">
        <w:rPr>
          <w:rFonts w:asciiTheme="minorHAnsi" w:hAnsiTheme="minorHAnsi" w:cstheme="minorHAnsi"/>
        </w:rPr>
        <w:t xml:space="preserve"> and</w:t>
      </w:r>
      <w:r w:rsidR="0062690B" w:rsidRPr="001778D2">
        <w:rPr>
          <w:rFonts w:asciiTheme="minorHAnsi" w:hAnsiTheme="minorHAnsi" w:cstheme="minorHAnsi"/>
        </w:rPr>
        <w:t xml:space="preserve"> r</w:t>
      </w:r>
      <w:r w:rsidRPr="001778D2">
        <w:rPr>
          <w:rFonts w:asciiTheme="minorHAnsi" w:hAnsiTheme="minorHAnsi" w:cstheme="minorHAnsi"/>
        </w:rPr>
        <w:t>eschedule the hearing, as appropriate.</w:t>
      </w:r>
      <w:r w:rsidR="0062690B" w:rsidRPr="001778D2">
        <w:rPr>
          <w:rFonts w:asciiTheme="minorHAnsi" w:hAnsiTheme="minorHAnsi" w:cstheme="minorHAnsi"/>
        </w:rPr>
        <w:t xml:space="preserve"> In the event of a health or safety issue, the hearing may be held virtually by phone or teleconference</w:t>
      </w:r>
      <w:r w:rsidR="00952DCA" w:rsidRPr="001778D2">
        <w:rPr>
          <w:rFonts w:asciiTheme="minorHAnsi" w:hAnsiTheme="minorHAnsi" w:cstheme="minorHAnsi"/>
        </w:rPr>
        <w:t>. A teleconference may only be held</w:t>
      </w:r>
      <w:r w:rsidR="0062690B" w:rsidRPr="001778D2">
        <w:rPr>
          <w:rFonts w:asciiTheme="minorHAnsi" w:hAnsiTheme="minorHAnsi" w:cstheme="minorHAnsi"/>
        </w:rPr>
        <w:t xml:space="preserve"> if all parties have </w:t>
      </w:r>
      <w:r w:rsidR="00952DCA" w:rsidRPr="001778D2">
        <w:rPr>
          <w:rFonts w:asciiTheme="minorHAnsi" w:hAnsiTheme="minorHAnsi" w:cstheme="minorHAnsi"/>
        </w:rPr>
        <w:t xml:space="preserve">easy access to technologies required to conduct a hearing via teleconference. </w:t>
      </w:r>
    </w:p>
    <w:p w14:paraId="43E795B7" w14:textId="622AC73C" w:rsidR="00C4697C" w:rsidRPr="001778D2" w:rsidRDefault="00C4697C" w:rsidP="00C4697C">
      <w:pPr>
        <w:pStyle w:val="psection-1"/>
        <w:spacing w:before="150" w:beforeAutospacing="0" w:after="150" w:afterAutospacing="0"/>
        <w:rPr>
          <w:rFonts w:asciiTheme="minorHAnsi" w:hAnsiTheme="minorHAnsi" w:cstheme="minorHAnsi"/>
        </w:rPr>
      </w:pPr>
      <w:r w:rsidRPr="001778D2">
        <w:rPr>
          <w:rFonts w:asciiTheme="minorHAnsi" w:hAnsiTheme="minorHAnsi" w:cstheme="minorHAnsi"/>
        </w:rPr>
        <w:t>In conducting a hearing, the</w:t>
      </w:r>
      <w:r w:rsidR="007D0CBF" w:rsidRPr="001778D2">
        <w:rPr>
          <w:rFonts w:asciiTheme="minorHAnsi" w:hAnsiTheme="minorHAnsi" w:cstheme="minorHAnsi"/>
        </w:rPr>
        <w:t xml:space="preserve"> </w:t>
      </w:r>
      <w:r w:rsidR="008017CB" w:rsidRPr="001778D2">
        <w:rPr>
          <w:rFonts w:asciiTheme="minorHAnsi" w:hAnsiTheme="minorHAnsi" w:cstheme="minorHAnsi"/>
        </w:rPr>
        <w:t>h</w:t>
      </w:r>
      <w:r w:rsidR="007D0CBF" w:rsidRPr="001778D2">
        <w:rPr>
          <w:rFonts w:asciiTheme="minorHAnsi" w:hAnsiTheme="minorHAnsi" w:cstheme="minorHAnsi"/>
        </w:rPr>
        <w:t xml:space="preserve">earing </w:t>
      </w:r>
      <w:r w:rsidR="008017CB" w:rsidRPr="001778D2">
        <w:rPr>
          <w:rFonts w:asciiTheme="minorHAnsi" w:hAnsiTheme="minorHAnsi" w:cstheme="minorHAnsi"/>
        </w:rPr>
        <w:t>o</w:t>
      </w:r>
      <w:r w:rsidR="007D0CBF" w:rsidRPr="001778D2">
        <w:rPr>
          <w:rFonts w:asciiTheme="minorHAnsi" w:hAnsiTheme="minorHAnsi" w:cstheme="minorHAnsi"/>
        </w:rPr>
        <w:t>fficer</w:t>
      </w:r>
      <w:r w:rsidRPr="001778D2">
        <w:rPr>
          <w:rFonts w:asciiTheme="minorHAnsi" w:hAnsiTheme="minorHAnsi" w:cstheme="minorHAnsi"/>
        </w:rPr>
        <w:t> must:</w:t>
      </w:r>
    </w:p>
    <w:p w14:paraId="26676C31" w14:textId="1E3C4FC0" w:rsidR="00C4697C" w:rsidRPr="001778D2" w:rsidRDefault="00C4697C" w:rsidP="00952DCA">
      <w:pPr>
        <w:pStyle w:val="psection-2"/>
        <w:numPr>
          <w:ilvl w:val="0"/>
          <w:numId w:val="14"/>
        </w:numPr>
        <w:spacing w:before="0" w:beforeAutospacing="0" w:after="150" w:afterAutospacing="0"/>
        <w:rPr>
          <w:rFonts w:asciiTheme="minorHAnsi" w:hAnsiTheme="minorHAnsi" w:cstheme="minorHAnsi"/>
          <w:color w:val="333333"/>
        </w:rPr>
      </w:pPr>
      <w:r w:rsidRPr="001778D2">
        <w:rPr>
          <w:rFonts w:asciiTheme="minorHAnsi" w:hAnsiTheme="minorHAnsi" w:cstheme="minorHAnsi"/>
          <w:color w:val="333333"/>
        </w:rPr>
        <w:t>Regulate the course of the hearing</w:t>
      </w:r>
      <w:r w:rsidR="00CA5248" w:rsidRPr="001778D2">
        <w:rPr>
          <w:rFonts w:asciiTheme="minorHAnsi" w:hAnsiTheme="minorHAnsi" w:cstheme="minorHAnsi"/>
          <w:color w:val="333333"/>
        </w:rPr>
        <w:t>.</w:t>
      </w:r>
    </w:p>
    <w:p w14:paraId="68AE5E0D" w14:textId="583679CF" w:rsidR="00C4697C" w:rsidRPr="001778D2" w:rsidRDefault="00C4697C" w:rsidP="00952DCA">
      <w:pPr>
        <w:pStyle w:val="psection-2"/>
        <w:numPr>
          <w:ilvl w:val="0"/>
          <w:numId w:val="14"/>
        </w:numPr>
        <w:spacing w:before="0" w:beforeAutospacing="0" w:after="150" w:afterAutospacing="0"/>
        <w:rPr>
          <w:rFonts w:asciiTheme="minorHAnsi" w:hAnsiTheme="minorHAnsi" w:cstheme="minorHAnsi"/>
        </w:rPr>
      </w:pPr>
      <w:r w:rsidRPr="001778D2">
        <w:rPr>
          <w:rFonts w:asciiTheme="minorHAnsi" w:hAnsiTheme="minorHAnsi" w:cstheme="minorHAnsi"/>
        </w:rPr>
        <w:t>Issue subpoenas</w:t>
      </w:r>
      <w:r w:rsidR="007E4FD6" w:rsidRPr="001778D2">
        <w:rPr>
          <w:rFonts w:asciiTheme="minorHAnsi" w:hAnsiTheme="minorHAnsi" w:cstheme="minorHAnsi"/>
        </w:rPr>
        <w:t>,</w:t>
      </w:r>
      <w:r w:rsidRPr="001778D2">
        <w:rPr>
          <w:rFonts w:asciiTheme="minorHAnsi" w:hAnsiTheme="minorHAnsi" w:cstheme="minorHAnsi"/>
        </w:rPr>
        <w:t xml:space="preserve"> if necessary, provided the official has the authority to do so under </w:t>
      </w:r>
      <w:hyperlink r:id="rId11" w:history="1">
        <w:r w:rsidR="007A0FA9" w:rsidRPr="001778D2">
          <w:rPr>
            <w:rStyle w:val="Hyperlink"/>
            <w:rFonts w:asciiTheme="minorHAnsi" w:hAnsiTheme="minorHAnsi" w:cstheme="minorHAnsi"/>
            <w:color w:val="auto"/>
            <w:u w:val="none"/>
          </w:rPr>
          <w:t>s</w:t>
        </w:r>
        <w:r w:rsidRPr="001778D2">
          <w:rPr>
            <w:rStyle w:val="Hyperlink"/>
            <w:rFonts w:asciiTheme="minorHAnsi" w:hAnsiTheme="minorHAnsi" w:cstheme="minorHAnsi"/>
            <w:color w:val="auto"/>
            <w:u w:val="none"/>
          </w:rPr>
          <w:t>tate</w:t>
        </w:r>
      </w:hyperlink>
      <w:r w:rsidRPr="001778D2">
        <w:rPr>
          <w:rFonts w:asciiTheme="minorHAnsi" w:hAnsiTheme="minorHAnsi" w:cstheme="minorHAnsi"/>
        </w:rPr>
        <w:t> law</w:t>
      </w:r>
      <w:r w:rsidR="00CA5248" w:rsidRPr="001778D2">
        <w:rPr>
          <w:rFonts w:asciiTheme="minorHAnsi" w:hAnsiTheme="minorHAnsi" w:cstheme="minorHAnsi"/>
        </w:rPr>
        <w:t>.</w:t>
      </w:r>
    </w:p>
    <w:p w14:paraId="045B1927" w14:textId="415A10F7" w:rsidR="00C4697C" w:rsidRPr="001778D2" w:rsidRDefault="00C4697C" w:rsidP="00952DCA">
      <w:pPr>
        <w:pStyle w:val="psection-2"/>
        <w:numPr>
          <w:ilvl w:val="0"/>
          <w:numId w:val="14"/>
        </w:numPr>
        <w:spacing w:before="0" w:beforeAutospacing="0" w:after="150" w:afterAutospacing="0"/>
        <w:rPr>
          <w:rFonts w:asciiTheme="minorHAnsi" w:hAnsiTheme="minorHAnsi" w:cstheme="minorHAnsi"/>
          <w:color w:val="333333"/>
        </w:rPr>
      </w:pPr>
      <w:r w:rsidRPr="001778D2">
        <w:rPr>
          <w:rFonts w:asciiTheme="minorHAnsi" w:hAnsiTheme="minorHAnsi" w:cstheme="minorHAnsi"/>
          <w:color w:val="333333"/>
        </w:rPr>
        <w:t>Ensure that all relevant issues are considered</w:t>
      </w:r>
      <w:r w:rsidR="00CA5248" w:rsidRPr="001778D2">
        <w:rPr>
          <w:rFonts w:asciiTheme="minorHAnsi" w:hAnsiTheme="minorHAnsi" w:cstheme="minorHAnsi"/>
          <w:color w:val="333333"/>
        </w:rPr>
        <w:t>.</w:t>
      </w:r>
    </w:p>
    <w:p w14:paraId="35E0AD62" w14:textId="22EF577E" w:rsidR="00C4697C" w:rsidRPr="001778D2" w:rsidRDefault="00C4697C" w:rsidP="00952DCA">
      <w:pPr>
        <w:pStyle w:val="psection-2"/>
        <w:numPr>
          <w:ilvl w:val="0"/>
          <w:numId w:val="14"/>
        </w:numPr>
        <w:spacing w:before="0" w:beforeAutospacing="0" w:after="150" w:afterAutospacing="0"/>
        <w:rPr>
          <w:rFonts w:asciiTheme="minorHAnsi" w:hAnsiTheme="minorHAnsi" w:cstheme="minorHAnsi"/>
          <w:color w:val="333333"/>
        </w:rPr>
      </w:pPr>
      <w:r w:rsidRPr="001778D2">
        <w:rPr>
          <w:rFonts w:asciiTheme="minorHAnsi" w:hAnsiTheme="minorHAnsi" w:cstheme="minorHAnsi"/>
          <w:color w:val="333333"/>
        </w:rPr>
        <w:t>Rule on the introduction of evidence and testimony</w:t>
      </w:r>
      <w:r w:rsidR="00CA5248" w:rsidRPr="001778D2">
        <w:rPr>
          <w:rFonts w:asciiTheme="minorHAnsi" w:hAnsiTheme="minorHAnsi" w:cstheme="minorHAnsi"/>
          <w:color w:val="333333"/>
        </w:rPr>
        <w:t>.</w:t>
      </w:r>
    </w:p>
    <w:p w14:paraId="076855A2" w14:textId="77777777" w:rsidR="00C4697C" w:rsidRPr="001778D2" w:rsidRDefault="00C4697C" w:rsidP="00952DCA">
      <w:pPr>
        <w:pStyle w:val="psection-2"/>
        <w:numPr>
          <w:ilvl w:val="0"/>
          <w:numId w:val="14"/>
        </w:numPr>
        <w:spacing w:before="0" w:beforeAutospacing="0" w:after="150" w:afterAutospacing="0"/>
        <w:rPr>
          <w:rFonts w:asciiTheme="minorHAnsi" w:hAnsiTheme="minorHAnsi" w:cstheme="minorHAnsi"/>
          <w:color w:val="333333"/>
        </w:rPr>
      </w:pPr>
      <w:r w:rsidRPr="001778D2">
        <w:rPr>
          <w:rFonts w:asciiTheme="minorHAnsi" w:hAnsiTheme="minorHAnsi" w:cstheme="minorHAnsi"/>
          <w:color w:val="333333"/>
        </w:rPr>
        <w:t>Take all actions necessary to ensure an orderly proceeding.</w:t>
      </w:r>
    </w:p>
    <w:p w14:paraId="23D8AEE4" w14:textId="77777777" w:rsidR="00A7760C" w:rsidRDefault="00A7760C" w:rsidP="00C4697C">
      <w:pPr>
        <w:pStyle w:val="psection-1"/>
        <w:spacing w:before="150" w:beforeAutospacing="0" w:after="150" w:afterAutospacing="0"/>
        <w:rPr>
          <w:rFonts w:asciiTheme="minorHAnsi" w:hAnsiTheme="minorHAnsi" w:cstheme="minorHAnsi"/>
          <w:color w:val="333333"/>
        </w:rPr>
      </w:pPr>
    </w:p>
    <w:p w14:paraId="62F1203E" w14:textId="77777777" w:rsidR="00A7760C" w:rsidRDefault="00A7760C" w:rsidP="00C4697C">
      <w:pPr>
        <w:pStyle w:val="psection-1"/>
        <w:spacing w:before="150" w:beforeAutospacing="0" w:after="150" w:afterAutospacing="0"/>
        <w:rPr>
          <w:rFonts w:asciiTheme="minorHAnsi" w:hAnsiTheme="minorHAnsi" w:cstheme="minorHAnsi"/>
          <w:color w:val="333333"/>
        </w:rPr>
      </w:pPr>
    </w:p>
    <w:p w14:paraId="48A9D0D6" w14:textId="4ABA2A2F" w:rsidR="00B47277" w:rsidRPr="001778D2" w:rsidRDefault="00B47277" w:rsidP="00C4697C">
      <w:pPr>
        <w:pStyle w:val="psection-1"/>
        <w:spacing w:before="150" w:beforeAutospacing="0" w:after="150" w:afterAutospacing="0"/>
        <w:rPr>
          <w:rFonts w:asciiTheme="minorHAnsi" w:hAnsiTheme="minorHAnsi" w:cstheme="minorHAnsi"/>
          <w:color w:val="333333"/>
        </w:rPr>
      </w:pPr>
      <w:r w:rsidRPr="001778D2">
        <w:rPr>
          <w:rFonts w:asciiTheme="minorHAnsi" w:hAnsiTheme="minorHAnsi" w:cstheme="minorHAnsi"/>
          <w:color w:val="333333"/>
        </w:rPr>
        <w:lastRenderedPageBreak/>
        <w:t>The following procedures must be followed during the hearing</w:t>
      </w:r>
      <w:r w:rsidR="008017CB" w:rsidRPr="006F19FD">
        <w:rPr>
          <w:rFonts w:asciiTheme="minorHAnsi" w:hAnsiTheme="minorHAnsi" w:cstheme="minorHAnsi"/>
        </w:rPr>
        <w:t>:</w:t>
      </w:r>
      <w:r w:rsidRPr="001778D2">
        <w:rPr>
          <w:rFonts w:asciiTheme="minorHAnsi" w:hAnsiTheme="minorHAnsi" w:cstheme="minorHAnsi"/>
          <w:color w:val="333333"/>
        </w:rPr>
        <w:t xml:space="preserve"> </w:t>
      </w:r>
    </w:p>
    <w:p w14:paraId="35BD894B" w14:textId="77777777" w:rsidR="00C4697C" w:rsidRPr="001778D2" w:rsidRDefault="00C4697C" w:rsidP="00A7760C">
      <w:pPr>
        <w:pStyle w:val="psection-1"/>
        <w:numPr>
          <w:ilvl w:val="0"/>
          <w:numId w:val="15"/>
        </w:numPr>
        <w:spacing w:before="150" w:beforeAutospacing="0" w:after="150" w:afterAutospacing="0"/>
        <w:jc w:val="both"/>
        <w:rPr>
          <w:rFonts w:asciiTheme="minorHAnsi" w:hAnsiTheme="minorHAnsi" w:cstheme="minorHAnsi"/>
          <w:color w:val="333333"/>
        </w:rPr>
      </w:pPr>
      <w:r w:rsidRPr="001778D2">
        <w:rPr>
          <w:rFonts w:asciiTheme="minorHAnsi" w:hAnsiTheme="minorHAnsi" w:cstheme="minorHAnsi"/>
          <w:color w:val="333333"/>
        </w:rPr>
        <w:t>All testimony at the hearing must be recorded and may be transcribed when appropriate.</w:t>
      </w:r>
    </w:p>
    <w:p w14:paraId="4348DD22" w14:textId="77777777" w:rsidR="00C4697C" w:rsidRPr="001778D2" w:rsidRDefault="00C4697C" w:rsidP="00A7760C">
      <w:pPr>
        <w:pStyle w:val="psection-1"/>
        <w:numPr>
          <w:ilvl w:val="0"/>
          <w:numId w:val="15"/>
        </w:numPr>
        <w:spacing w:before="150" w:beforeAutospacing="0" w:after="150" w:afterAutospacing="0"/>
        <w:jc w:val="both"/>
        <w:rPr>
          <w:rFonts w:asciiTheme="minorHAnsi" w:hAnsiTheme="minorHAnsi" w:cstheme="minorHAnsi"/>
          <w:color w:val="333333"/>
        </w:rPr>
      </w:pPr>
      <w:r w:rsidRPr="001778D2">
        <w:rPr>
          <w:rFonts w:asciiTheme="minorHAnsi" w:hAnsiTheme="minorHAnsi" w:cstheme="minorHAnsi"/>
          <w:color w:val="333333"/>
        </w:rPr>
        <w:t>The parties must be afforded the opportunity to present, examine, and cross-examine witnesses.</w:t>
      </w:r>
    </w:p>
    <w:p w14:paraId="5D5847DA" w14:textId="59DFEB73" w:rsidR="00C4697C" w:rsidRPr="001778D2" w:rsidRDefault="00C4697C" w:rsidP="00A7760C">
      <w:pPr>
        <w:pStyle w:val="psection-1"/>
        <w:numPr>
          <w:ilvl w:val="0"/>
          <w:numId w:val="15"/>
        </w:numPr>
        <w:spacing w:before="150" w:beforeAutospacing="0" w:after="150" w:afterAutospacing="0"/>
        <w:jc w:val="both"/>
        <w:rPr>
          <w:rFonts w:asciiTheme="minorHAnsi" w:hAnsiTheme="minorHAnsi" w:cstheme="minorHAnsi"/>
        </w:rPr>
      </w:pPr>
      <w:r w:rsidRPr="001778D2">
        <w:rPr>
          <w:rFonts w:asciiTheme="minorHAnsi" w:hAnsiTheme="minorHAnsi" w:cstheme="minorHAnsi"/>
        </w:rPr>
        <w:t>The</w:t>
      </w:r>
      <w:r w:rsidR="007D0CBF" w:rsidRPr="001778D2">
        <w:rPr>
          <w:rFonts w:asciiTheme="minorHAnsi" w:hAnsiTheme="minorHAnsi" w:cstheme="minorHAnsi"/>
        </w:rPr>
        <w:t xml:space="preserve"> </w:t>
      </w:r>
      <w:r w:rsidR="007E4FD6" w:rsidRPr="001778D2">
        <w:rPr>
          <w:rFonts w:asciiTheme="minorHAnsi" w:hAnsiTheme="minorHAnsi" w:cstheme="minorHAnsi"/>
        </w:rPr>
        <w:t>h</w:t>
      </w:r>
      <w:r w:rsidR="007D0CBF" w:rsidRPr="001778D2">
        <w:rPr>
          <w:rFonts w:asciiTheme="minorHAnsi" w:hAnsiTheme="minorHAnsi" w:cstheme="minorHAnsi"/>
        </w:rPr>
        <w:t xml:space="preserve">earing </w:t>
      </w:r>
      <w:r w:rsidR="007E4FD6" w:rsidRPr="001778D2">
        <w:rPr>
          <w:rFonts w:asciiTheme="minorHAnsi" w:hAnsiTheme="minorHAnsi" w:cstheme="minorHAnsi"/>
        </w:rPr>
        <w:t>o</w:t>
      </w:r>
      <w:r w:rsidR="007D0CBF" w:rsidRPr="001778D2">
        <w:rPr>
          <w:rFonts w:asciiTheme="minorHAnsi" w:hAnsiTheme="minorHAnsi" w:cstheme="minorHAnsi"/>
        </w:rPr>
        <w:t xml:space="preserve">fficer </w:t>
      </w:r>
      <w:r w:rsidRPr="001778D2">
        <w:rPr>
          <w:rFonts w:asciiTheme="minorHAnsi" w:hAnsiTheme="minorHAnsi" w:cstheme="minorHAnsi"/>
        </w:rPr>
        <w:t xml:space="preserve">may elicit testimony from </w:t>
      </w:r>
      <w:r w:rsidR="00725B6C" w:rsidRPr="001778D2">
        <w:rPr>
          <w:rFonts w:asciiTheme="minorHAnsi" w:hAnsiTheme="minorHAnsi" w:cstheme="minorHAnsi"/>
        </w:rPr>
        <w:t>witnesses but</w:t>
      </w:r>
      <w:r w:rsidRPr="001778D2">
        <w:rPr>
          <w:rFonts w:asciiTheme="minorHAnsi" w:hAnsiTheme="minorHAnsi" w:cstheme="minorHAnsi"/>
        </w:rPr>
        <w:t xml:space="preserve"> may not </w:t>
      </w:r>
      <w:r w:rsidR="006B6F59" w:rsidRPr="001778D2">
        <w:rPr>
          <w:rFonts w:asciiTheme="minorHAnsi" w:hAnsiTheme="minorHAnsi" w:cstheme="minorHAnsi"/>
        </w:rPr>
        <w:t>act</w:t>
      </w:r>
      <w:r w:rsidRPr="001778D2">
        <w:rPr>
          <w:rFonts w:asciiTheme="minorHAnsi" w:hAnsiTheme="minorHAnsi" w:cstheme="minorHAnsi"/>
        </w:rPr>
        <w:t> as advocate for any party.</w:t>
      </w:r>
    </w:p>
    <w:p w14:paraId="1EC9629E" w14:textId="0D831956" w:rsidR="00C4697C" w:rsidRPr="001778D2" w:rsidRDefault="00C4697C" w:rsidP="00A7760C">
      <w:pPr>
        <w:pStyle w:val="psection-1"/>
        <w:numPr>
          <w:ilvl w:val="0"/>
          <w:numId w:val="15"/>
        </w:numPr>
        <w:spacing w:before="150" w:beforeAutospacing="0" w:after="150" w:afterAutospacing="0"/>
        <w:jc w:val="both"/>
        <w:rPr>
          <w:rFonts w:asciiTheme="minorHAnsi" w:hAnsiTheme="minorHAnsi" w:cstheme="minorHAnsi"/>
        </w:rPr>
      </w:pPr>
      <w:r w:rsidRPr="001778D2">
        <w:rPr>
          <w:rFonts w:asciiTheme="minorHAnsi" w:hAnsiTheme="minorHAnsi" w:cstheme="minorHAnsi"/>
        </w:rPr>
        <w:t>The</w:t>
      </w:r>
      <w:r w:rsidR="007D0CBF" w:rsidRPr="001778D2">
        <w:rPr>
          <w:rFonts w:asciiTheme="minorHAnsi" w:hAnsiTheme="minorHAnsi" w:cstheme="minorHAnsi"/>
        </w:rPr>
        <w:t xml:space="preserve"> </w:t>
      </w:r>
      <w:r w:rsidR="007E4FD6" w:rsidRPr="001778D2">
        <w:rPr>
          <w:rFonts w:asciiTheme="minorHAnsi" w:hAnsiTheme="minorHAnsi" w:cstheme="minorHAnsi"/>
        </w:rPr>
        <w:t>h</w:t>
      </w:r>
      <w:r w:rsidR="007D0CBF" w:rsidRPr="001778D2">
        <w:rPr>
          <w:rFonts w:asciiTheme="minorHAnsi" w:hAnsiTheme="minorHAnsi" w:cstheme="minorHAnsi"/>
        </w:rPr>
        <w:t xml:space="preserve">earing </w:t>
      </w:r>
      <w:r w:rsidR="007E4FD6" w:rsidRPr="001778D2">
        <w:rPr>
          <w:rFonts w:asciiTheme="minorHAnsi" w:hAnsiTheme="minorHAnsi" w:cstheme="minorHAnsi"/>
        </w:rPr>
        <w:t>o</w:t>
      </w:r>
      <w:r w:rsidR="007D0CBF" w:rsidRPr="001778D2">
        <w:rPr>
          <w:rFonts w:asciiTheme="minorHAnsi" w:hAnsiTheme="minorHAnsi" w:cstheme="minorHAnsi"/>
        </w:rPr>
        <w:t>fficer </w:t>
      </w:r>
      <w:hyperlink r:id="rId12" w:history="1"/>
      <w:r w:rsidRPr="001778D2">
        <w:rPr>
          <w:rFonts w:asciiTheme="minorHAnsi" w:hAnsiTheme="minorHAnsi" w:cstheme="minorHAnsi"/>
        </w:rPr>
        <w:t>must receive and include in the record documentary evidence offered by any party and accepted at the hearing. Copies thereof must be made available by the party submitting the document to other parties to the hearing upon request.</w:t>
      </w:r>
    </w:p>
    <w:p w14:paraId="0853AA02" w14:textId="6E1F7D24" w:rsidR="00A72783" w:rsidRPr="001778D2" w:rsidRDefault="00C4697C" w:rsidP="00A7760C">
      <w:pPr>
        <w:pStyle w:val="psection-1"/>
        <w:numPr>
          <w:ilvl w:val="0"/>
          <w:numId w:val="15"/>
        </w:numPr>
        <w:spacing w:before="150" w:beforeAutospacing="0" w:after="150" w:afterAutospacing="0"/>
        <w:jc w:val="both"/>
        <w:rPr>
          <w:rFonts w:asciiTheme="minorHAnsi" w:hAnsiTheme="minorHAnsi" w:cstheme="minorHAnsi"/>
        </w:rPr>
      </w:pPr>
      <w:r w:rsidRPr="001778D2">
        <w:rPr>
          <w:rFonts w:asciiTheme="minorHAnsi" w:hAnsiTheme="minorHAnsi" w:cstheme="minorHAnsi"/>
        </w:rPr>
        <w:t>Federal and</w:t>
      </w:r>
      <w:r w:rsidR="003D6382" w:rsidRPr="001778D2">
        <w:rPr>
          <w:rFonts w:asciiTheme="minorHAnsi" w:hAnsiTheme="minorHAnsi" w:cstheme="minorHAnsi"/>
        </w:rPr>
        <w:t xml:space="preserve"> </w:t>
      </w:r>
      <w:r w:rsidR="007A0FA9" w:rsidRPr="001778D2">
        <w:rPr>
          <w:rFonts w:asciiTheme="minorHAnsi" w:hAnsiTheme="minorHAnsi" w:cstheme="minorHAnsi"/>
        </w:rPr>
        <w:t>s</w:t>
      </w:r>
      <w:r w:rsidR="003D6382" w:rsidRPr="001778D2">
        <w:rPr>
          <w:rFonts w:asciiTheme="minorHAnsi" w:hAnsiTheme="minorHAnsi" w:cstheme="minorHAnsi"/>
        </w:rPr>
        <w:t>tate</w:t>
      </w:r>
      <w:r w:rsidRPr="001778D2">
        <w:rPr>
          <w:rFonts w:asciiTheme="minorHAnsi" w:hAnsiTheme="minorHAnsi" w:cstheme="minorHAnsi"/>
        </w:rPr>
        <w:t xml:space="preserve"> rules of evidence do not apply to hearings conducted pursuant to this section; </w:t>
      </w:r>
      <w:r w:rsidR="00B47277" w:rsidRPr="001778D2">
        <w:rPr>
          <w:rFonts w:asciiTheme="minorHAnsi" w:hAnsiTheme="minorHAnsi" w:cstheme="minorHAnsi"/>
        </w:rPr>
        <w:t>however,</w:t>
      </w:r>
      <w:r w:rsidRPr="001778D2">
        <w:rPr>
          <w:rFonts w:asciiTheme="minorHAnsi" w:hAnsiTheme="minorHAnsi" w:cstheme="minorHAnsi"/>
        </w:rPr>
        <w:t xml:space="preserve"> rules or principles designed to assure production of the most credible evidence available</w:t>
      </w:r>
      <w:r w:rsidR="00725B6C" w:rsidRPr="001778D2">
        <w:rPr>
          <w:rFonts w:asciiTheme="minorHAnsi" w:hAnsiTheme="minorHAnsi" w:cstheme="minorHAnsi"/>
        </w:rPr>
        <w:t xml:space="preserve"> – and </w:t>
      </w:r>
      <w:r w:rsidRPr="001778D2">
        <w:rPr>
          <w:rFonts w:asciiTheme="minorHAnsi" w:hAnsiTheme="minorHAnsi" w:cstheme="minorHAnsi"/>
        </w:rPr>
        <w:t>to subject testimony to test by cross-examination</w:t>
      </w:r>
      <w:r w:rsidR="00725B6C" w:rsidRPr="001778D2">
        <w:rPr>
          <w:rFonts w:asciiTheme="minorHAnsi" w:hAnsiTheme="minorHAnsi" w:cstheme="minorHAnsi"/>
        </w:rPr>
        <w:t xml:space="preserve"> – must </w:t>
      </w:r>
      <w:r w:rsidRPr="001778D2">
        <w:rPr>
          <w:rFonts w:asciiTheme="minorHAnsi" w:hAnsiTheme="minorHAnsi" w:cstheme="minorHAnsi"/>
        </w:rPr>
        <w:t>be applied where reasonably necessary by the</w:t>
      </w:r>
      <w:r w:rsidR="007D0CBF" w:rsidRPr="001778D2">
        <w:rPr>
          <w:rFonts w:asciiTheme="minorHAnsi" w:hAnsiTheme="minorHAnsi" w:cstheme="minorHAnsi"/>
        </w:rPr>
        <w:t xml:space="preserve"> </w:t>
      </w:r>
      <w:r w:rsidR="009614D2" w:rsidRPr="001778D2">
        <w:rPr>
          <w:rFonts w:asciiTheme="minorHAnsi" w:hAnsiTheme="minorHAnsi" w:cstheme="minorHAnsi"/>
        </w:rPr>
        <w:t>h</w:t>
      </w:r>
      <w:r w:rsidR="007D0CBF" w:rsidRPr="001778D2">
        <w:rPr>
          <w:rFonts w:asciiTheme="minorHAnsi" w:hAnsiTheme="minorHAnsi" w:cstheme="minorHAnsi"/>
        </w:rPr>
        <w:t xml:space="preserve">earing </w:t>
      </w:r>
      <w:r w:rsidR="009614D2" w:rsidRPr="001778D2">
        <w:rPr>
          <w:rFonts w:asciiTheme="minorHAnsi" w:hAnsiTheme="minorHAnsi" w:cstheme="minorHAnsi"/>
        </w:rPr>
        <w:t>o</w:t>
      </w:r>
      <w:r w:rsidR="007D0CBF" w:rsidRPr="001778D2">
        <w:rPr>
          <w:rFonts w:asciiTheme="minorHAnsi" w:hAnsiTheme="minorHAnsi" w:cstheme="minorHAnsi"/>
        </w:rPr>
        <w:t>fficer</w:t>
      </w:r>
      <w:r w:rsidRPr="001778D2">
        <w:rPr>
          <w:rFonts w:asciiTheme="minorHAnsi" w:hAnsiTheme="minorHAnsi" w:cstheme="minorHAnsi"/>
        </w:rPr>
        <w:t>. The</w:t>
      </w:r>
      <w:r w:rsidR="007D0CBF" w:rsidRPr="001778D2">
        <w:rPr>
          <w:rFonts w:asciiTheme="minorHAnsi" w:hAnsiTheme="minorHAnsi" w:cstheme="minorHAnsi"/>
        </w:rPr>
        <w:t xml:space="preserve"> </w:t>
      </w:r>
      <w:r w:rsidR="009614D2" w:rsidRPr="001778D2">
        <w:rPr>
          <w:rFonts w:asciiTheme="minorHAnsi" w:hAnsiTheme="minorHAnsi" w:cstheme="minorHAnsi"/>
        </w:rPr>
        <w:t>h</w:t>
      </w:r>
      <w:r w:rsidR="007D0CBF" w:rsidRPr="001778D2">
        <w:rPr>
          <w:rFonts w:asciiTheme="minorHAnsi" w:hAnsiTheme="minorHAnsi" w:cstheme="minorHAnsi"/>
        </w:rPr>
        <w:t xml:space="preserve">earing </w:t>
      </w:r>
      <w:r w:rsidR="009614D2" w:rsidRPr="001778D2">
        <w:rPr>
          <w:rFonts w:asciiTheme="minorHAnsi" w:hAnsiTheme="minorHAnsi" w:cstheme="minorHAnsi"/>
        </w:rPr>
        <w:t>o</w:t>
      </w:r>
      <w:r w:rsidR="007D0CBF" w:rsidRPr="001778D2">
        <w:rPr>
          <w:rFonts w:asciiTheme="minorHAnsi" w:hAnsiTheme="minorHAnsi" w:cstheme="minorHAnsi"/>
        </w:rPr>
        <w:t>fficer</w:t>
      </w:r>
      <w:r w:rsidRPr="001778D2">
        <w:rPr>
          <w:rFonts w:asciiTheme="minorHAnsi" w:hAnsiTheme="minorHAnsi" w:cstheme="minorHAnsi"/>
        </w:rPr>
        <w:t> may exclude irrelevant, immaterial, or unduly repetitious evidence.</w:t>
      </w:r>
    </w:p>
    <w:p w14:paraId="59E89DD3" w14:textId="4A097FBB" w:rsidR="00C4697C" w:rsidRPr="001778D2" w:rsidRDefault="00C4697C" w:rsidP="00A7760C">
      <w:pPr>
        <w:pStyle w:val="psection-1"/>
        <w:numPr>
          <w:ilvl w:val="0"/>
          <w:numId w:val="15"/>
        </w:numPr>
        <w:spacing w:before="150" w:beforeAutospacing="0" w:after="150" w:afterAutospacing="0"/>
        <w:jc w:val="both"/>
        <w:rPr>
          <w:rFonts w:asciiTheme="minorHAnsi" w:hAnsiTheme="minorHAnsi" w:cstheme="minorHAnsi"/>
          <w:color w:val="333333"/>
        </w:rPr>
      </w:pPr>
      <w:r w:rsidRPr="001778D2">
        <w:rPr>
          <w:rFonts w:asciiTheme="minorHAnsi" w:hAnsiTheme="minorHAnsi" w:cstheme="minorHAnsi"/>
          <w:color w:val="333333"/>
        </w:rPr>
        <w:t>The case record, or any portion thereof, must be available for inspection and copying by any party at, prior to, or subsequent to the hearing upon request. Special procedures may be used for disclosure of medical and psychological records such as disclosure to a physician designated by the individual.</w:t>
      </w:r>
    </w:p>
    <w:p w14:paraId="4BFB8610" w14:textId="0D39890B" w:rsidR="00C4697C" w:rsidRPr="001778D2" w:rsidRDefault="00C4697C" w:rsidP="00A7760C">
      <w:pPr>
        <w:pStyle w:val="psection-1"/>
        <w:numPr>
          <w:ilvl w:val="0"/>
          <w:numId w:val="15"/>
        </w:numPr>
        <w:spacing w:before="150" w:beforeAutospacing="0" w:after="150" w:afterAutospacing="0"/>
        <w:jc w:val="both"/>
        <w:rPr>
          <w:rFonts w:asciiTheme="minorHAnsi" w:hAnsiTheme="minorHAnsi" w:cstheme="minorHAnsi"/>
        </w:rPr>
      </w:pPr>
      <w:r w:rsidRPr="001778D2">
        <w:rPr>
          <w:rFonts w:asciiTheme="minorHAnsi" w:hAnsiTheme="minorHAnsi" w:cstheme="minorHAnsi"/>
        </w:rPr>
        <w:t>The</w:t>
      </w:r>
      <w:r w:rsidR="007D0CBF" w:rsidRPr="001778D2">
        <w:rPr>
          <w:rFonts w:asciiTheme="minorHAnsi" w:hAnsiTheme="minorHAnsi" w:cstheme="minorHAnsi"/>
        </w:rPr>
        <w:t xml:space="preserve"> </w:t>
      </w:r>
      <w:r w:rsidR="009614D2" w:rsidRPr="001778D2">
        <w:rPr>
          <w:rFonts w:asciiTheme="minorHAnsi" w:hAnsiTheme="minorHAnsi" w:cstheme="minorHAnsi"/>
        </w:rPr>
        <w:t>h</w:t>
      </w:r>
      <w:r w:rsidR="007D0CBF" w:rsidRPr="001778D2">
        <w:rPr>
          <w:rFonts w:asciiTheme="minorHAnsi" w:hAnsiTheme="minorHAnsi" w:cstheme="minorHAnsi"/>
        </w:rPr>
        <w:t xml:space="preserve">earing </w:t>
      </w:r>
      <w:r w:rsidR="009614D2" w:rsidRPr="001778D2">
        <w:rPr>
          <w:rFonts w:asciiTheme="minorHAnsi" w:hAnsiTheme="minorHAnsi" w:cstheme="minorHAnsi"/>
        </w:rPr>
        <w:t>o</w:t>
      </w:r>
      <w:r w:rsidR="007D0CBF" w:rsidRPr="001778D2">
        <w:rPr>
          <w:rFonts w:asciiTheme="minorHAnsi" w:hAnsiTheme="minorHAnsi" w:cstheme="minorHAnsi"/>
        </w:rPr>
        <w:t>fficer </w:t>
      </w:r>
      <w:r w:rsidRPr="001778D2">
        <w:rPr>
          <w:rFonts w:asciiTheme="minorHAnsi" w:hAnsiTheme="minorHAnsi" w:cstheme="minorHAnsi"/>
        </w:rPr>
        <w:t>must, if feasible, resolve the dispute at any time prior to the conclusion of the hearing.</w:t>
      </w:r>
    </w:p>
    <w:p w14:paraId="0B52E88F" w14:textId="26E7D695" w:rsidR="00C4697C" w:rsidRPr="001778D2" w:rsidRDefault="00C4697C" w:rsidP="00A7760C">
      <w:pPr>
        <w:pStyle w:val="psection-1"/>
        <w:numPr>
          <w:ilvl w:val="0"/>
          <w:numId w:val="15"/>
        </w:numPr>
        <w:spacing w:before="150" w:beforeAutospacing="0" w:after="150" w:afterAutospacing="0"/>
        <w:jc w:val="both"/>
        <w:rPr>
          <w:rFonts w:asciiTheme="minorHAnsi" w:hAnsiTheme="minorHAnsi" w:cstheme="minorHAnsi"/>
        </w:rPr>
      </w:pPr>
      <w:r w:rsidRPr="001778D2">
        <w:rPr>
          <w:rFonts w:asciiTheme="minorHAnsi" w:hAnsiTheme="minorHAnsi" w:cstheme="minorHAnsi"/>
        </w:rPr>
        <w:t>At the</w:t>
      </w:r>
      <w:r w:rsidR="007D0CBF" w:rsidRPr="001778D2">
        <w:rPr>
          <w:rFonts w:asciiTheme="minorHAnsi" w:hAnsiTheme="minorHAnsi" w:cstheme="minorHAnsi"/>
        </w:rPr>
        <w:t xml:space="preserve"> </w:t>
      </w:r>
      <w:r w:rsidR="009614D2" w:rsidRPr="001778D2">
        <w:rPr>
          <w:rFonts w:asciiTheme="minorHAnsi" w:hAnsiTheme="minorHAnsi" w:cstheme="minorHAnsi"/>
        </w:rPr>
        <w:t>h</w:t>
      </w:r>
      <w:r w:rsidR="007D0CBF" w:rsidRPr="001778D2">
        <w:rPr>
          <w:rFonts w:asciiTheme="minorHAnsi" w:hAnsiTheme="minorHAnsi" w:cstheme="minorHAnsi"/>
        </w:rPr>
        <w:t xml:space="preserve">earing </w:t>
      </w:r>
      <w:r w:rsidR="009614D2" w:rsidRPr="001778D2">
        <w:rPr>
          <w:rFonts w:asciiTheme="minorHAnsi" w:hAnsiTheme="minorHAnsi" w:cstheme="minorHAnsi"/>
        </w:rPr>
        <w:t>o</w:t>
      </w:r>
      <w:r w:rsidR="003D6382" w:rsidRPr="001778D2">
        <w:rPr>
          <w:rFonts w:asciiTheme="minorHAnsi" w:hAnsiTheme="minorHAnsi" w:cstheme="minorHAnsi"/>
        </w:rPr>
        <w:t>fficer</w:t>
      </w:r>
      <w:r w:rsidR="009614D2" w:rsidRPr="001778D2">
        <w:rPr>
          <w:rFonts w:asciiTheme="minorHAnsi" w:hAnsiTheme="minorHAnsi" w:cstheme="minorHAnsi"/>
        </w:rPr>
        <w:t>’s</w:t>
      </w:r>
      <w:r w:rsidR="003D6382" w:rsidRPr="001778D2">
        <w:rPr>
          <w:rFonts w:asciiTheme="minorHAnsi" w:hAnsiTheme="minorHAnsi" w:cstheme="minorHAnsi"/>
        </w:rPr>
        <w:t> discretion</w:t>
      </w:r>
      <w:r w:rsidRPr="001778D2">
        <w:rPr>
          <w:rFonts w:asciiTheme="minorHAnsi" w:hAnsiTheme="minorHAnsi" w:cstheme="minorHAnsi"/>
        </w:rPr>
        <w:t>, other appropriate individuals, organizations, or associations may be permitted to participate in the hearing as amicus curiae (friends of the court) with respect to any legal or factual issues relevant to the</w:t>
      </w:r>
      <w:r w:rsidR="003D6382" w:rsidRPr="001778D2">
        <w:rPr>
          <w:rFonts w:asciiTheme="minorHAnsi" w:hAnsiTheme="minorHAnsi" w:cstheme="minorHAnsi"/>
        </w:rPr>
        <w:t xml:space="preserve"> complaint</w:t>
      </w:r>
      <w:r w:rsidRPr="001778D2">
        <w:rPr>
          <w:rFonts w:asciiTheme="minorHAnsi" w:hAnsiTheme="minorHAnsi" w:cstheme="minorHAnsi"/>
        </w:rPr>
        <w:t>. Any documents submitted by the amicus curiae must be included in the record.</w:t>
      </w:r>
    </w:p>
    <w:p w14:paraId="06B07A23" w14:textId="5015455F" w:rsidR="00C4697C" w:rsidRPr="001778D2" w:rsidRDefault="00C4697C" w:rsidP="00A7760C">
      <w:pPr>
        <w:pStyle w:val="psection-1"/>
        <w:spacing w:before="150" w:beforeAutospacing="0" w:after="150" w:afterAutospacing="0"/>
        <w:jc w:val="both"/>
        <w:rPr>
          <w:rFonts w:asciiTheme="minorHAnsi" w:hAnsiTheme="minorHAnsi" w:cstheme="minorHAnsi"/>
        </w:rPr>
      </w:pPr>
      <w:r w:rsidRPr="001778D2">
        <w:rPr>
          <w:rFonts w:asciiTheme="minorHAnsi" w:hAnsiTheme="minorHAnsi" w:cstheme="minorHAnsi"/>
        </w:rPr>
        <w:t xml:space="preserve">If the parties to the hearing </w:t>
      </w:r>
      <w:r w:rsidR="001B4F2A" w:rsidRPr="001778D2">
        <w:rPr>
          <w:rFonts w:asciiTheme="minorHAnsi" w:hAnsiTheme="minorHAnsi" w:cstheme="minorHAnsi"/>
        </w:rPr>
        <w:t>are in</w:t>
      </w:r>
      <w:r w:rsidRPr="001778D2">
        <w:rPr>
          <w:rFonts w:asciiTheme="minorHAnsi" w:hAnsiTheme="minorHAnsi" w:cstheme="minorHAnsi"/>
        </w:rPr>
        <w:t xml:space="preserve"> more than one</w:t>
      </w:r>
      <w:r w:rsidR="00B47277" w:rsidRPr="001778D2">
        <w:rPr>
          <w:rFonts w:asciiTheme="minorHAnsi" w:hAnsiTheme="minorHAnsi" w:cstheme="minorHAnsi"/>
        </w:rPr>
        <w:t xml:space="preserve"> geographic region,</w:t>
      </w:r>
      <w:r w:rsidRPr="001778D2">
        <w:rPr>
          <w:rFonts w:asciiTheme="minorHAnsi" w:hAnsiTheme="minorHAnsi" w:cstheme="minorHAnsi"/>
        </w:rPr>
        <w:t> or access to the hearing location is extremely inconvenient for one or more parties as determined by the</w:t>
      </w:r>
      <w:r w:rsidR="007D0CBF" w:rsidRPr="001778D2">
        <w:rPr>
          <w:rFonts w:asciiTheme="minorHAnsi" w:hAnsiTheme="minorHAnsi" w:cstheme="minorHAnsi"/>
        </w:rPr>
        <w:t xml:space="preserve"> </w:t>
      </w:r>
      <w:r w:rsidR="009614D2" w:rsidRPr="001778D2">
        <w:rPr>
          <w:rFonts w:asciiTheme="minorHAnsi" w:hAnsiTheme="minorHAnsi" w:cstheme="minorHAnsi"/>
        </w:rPr>
        <w:t>h</w:t>
      </w:r>
      <w:r w:rsidR="007D0CBF" w:rsidRPr="001778D2">
        <w:rPr>
          <w:rFonts w:asciiTheme="minorHAnsi" w:hAnsiTheme="minorHAnsi" w:cstheme="minorHAnsi"/>
        </w:rPr>
        <w:t xml:space="preserve">earing </w:t>
      </w:r>
      <w:r w:rsidR="009614D2" w:rsidRPr="001778D2">
        <w:rPr>
          <w:rFonts w:asciiTheme="minorHAnsi" w:hAnsiTheme="minorHAnsi" w:cstheme="minorHAnsi"/>
        </w:rPr>
        <w:t>o</w:t>
      </w:r>
      <w:r w:rsidR="007D0CBF" w:rsidRPr="001778D2">
        <w:rPr>
          <w:rFonts w:asciiTheme="minorHAnsi" w:hAnsiTheme="minorHAnsi" w:cstheme="minorHAnsi"/>
        </w:rPr>
        <w:t>fficer</w:t>
      </w:r>
      <w:r w:rsidRPr="001778D2">
        <w:rPr>
          <w:rFonts w:asciiTheme="minorHAnsi" w:hAnsiTheme="minorHAnsi" w:cstheme="minorHAnsi"/>
        </w:rPr>
        <w:t>, the hearing official must:</w:t>
      </w:r>
    </w:p>
    <w:p w14:paraId="3B4A4F6E" w14:textId="77777777" w:rsidR="00C4697C" w:rsidRPr="001778D2" w:rsidRDefault="00C4697C" w:rsidP="00A7760C">
      <w:pPr>
        <w:pStyle w:val="psection-2"/>
        <w:numPr>
          <w:ilvl w:val="0"/>
          <w:numId w:val="4"/>
        </w:numPr>
        <w:spacing w:before="0" w:beforeAutospacing="0" w:after="150" w:afterAutospacing="0"/>
        <w:jc w:val="both"/>
        <w:rPr>
          <w:rFonts w:asciiTheme="minorHAnsi" w:hAnsiTheme="minorHAnsi" w:cstheme="minorHAnsi"/>
          <w:color w:val="333333"/>
        </w:rPr>
      </w:pPr>
      <w:r w:rsidRPr="001778D2">
        <w:rPr>
          <w:rFonts w:asciiTheme="minorHAnsi" w:hAnsiTheme="minorHAnsi" w:cstheme="minorHAnsi"/>
          <w:color w:val="333333"/>
        </w:rPr>
        <w:t>Whenever possible, hold a single hearing at a location convenient to all parties or their representatives wishing to appear and present evidence, with all such parties and/or their representatives present</w:t>
      </w:r>
      <w:r w:rsidR="00B47277" w:rsidRPr="001778D2">
        <w:rPr>
          <w:rFonts w:asciiTheme="minorHAnsi" w:hAnsiTheme="minorHAnsi" w:cstheme="minorHAnsi"/>
          <w:color w:val="333333"/>
        </w:rPr>
        <w:t xml:space="preserve">. This assumes that there are no health or safety issues to consider. </w:t>
      </w:r>
    </w:p>
    <w:p w14:paraId="2CD60A13" w14:textId="5B132ADF" w:rsidR="00C4697C" w:rsidRPr="001778D2" w:rsidRDefault="00C4697C" w:rsidP="00A7760C">
      <w:pPr>
        <w:pStyle w:val="psection-2"/>
        <w:numPr>
          <w:ilvl w:val="0"/>
          <w:numId w:val="4"/>
        </w:numPr>
        <w:spacing w:before="0" w:beforeAutospacing="0" w:after="150" w:afterAutospacing="0"/>
        <w:jc w:val="both"/>
        <w:rPr>
          <w:rFonts w:asciiTheme="minorHAnsi" w:hAnsiTheme="minorHAnsi" w:cstheme="minorHAnsi"/>
        </w:rPr>
      </w:pPr>
      <w:r w:rsidRPr="001778D2">
        <w:rPr>
          <w:rFonts w:asciiTheme="minorHAnsi" w:hAnsiTheme="minorHAnsi" w:cstheme="minorHAnsi"/>
        </w:rPr>
        <w:t>If a hearing location cannot be established by the</w:t>
      </w:r>
      <w:r w:rsidR="007D0CBF" w:rsidRPr="001778D2">
        <w:rPr>
          <w:rFonts w:asciiTheme="minorHAnsi" w:hAnsiTheme="minorHAnsi" w:cstheme="minorHAnsi"/>
        </w:rPr>
        <w:t xml:space="preserve"> </w:t>
      </w:r>
      <w:r w:rsidR="00A72783" w:rsidRPr="001778D2">
        <w:rPr>
          <w:rFonts w:asciiTheme="minorHAnsi" w:hAnsiTheme="minorHAnsi" w:cstheme="minorHAnsi"/>
        </w:rPr>
        <w:t>h</w:t>
      </w:r>
      <w:r w:rsidR="007D0CBF" w:rsidRPr="001778D2">
        <w:rPr>
          <w:rFonts w:asciiTheme="minorHAnsi" w:hAnsiTheme="minorHAnsi" w:cstheme="minorHAnsi"/>
        </w:rPr>
        <w:t xml:space="preserve">earing </w:t>
      </w:r>
      <w:r w:rsidR="00A72783" w:rsidRPr="001778D2">
        <w:rPr>
          <w:rFonts w:asciiTheme="minorHAnsi" w:hAnsiTheme="minorHAnsi" w:cstheme="minorHAnsi"/>
        </w:rPr>
        <w:t>o</w:t>
      </w:r>
      <w:r w:rsidR="007D0CBF" w:rsidRPr="001778D2">
        <w:rPr>
          <w:rFonts w:asciiTheme="minorHAnsi" w:hAnsiTheme="minorHAnsi" w:cstheme="minorHAnsi"/>
        </w:rPr>
        <w:t>fficer</w:t>
      </w:r>
      <w:r w:rsidR="00A72783" w:rsidRPr="001778D2">
        <w:rPr>
          <w:rFonts w:asciiTheme="minorHAnsi" w:hAnsiTheme="minorHAnsi" w:cstheme="minorHAnsi"/>
        </w:rPr>
        <w:t>, he/she</w:t>
      </w:r>
      <w:r w:rsidR="007D0CBF" w:rsidRPr="001778D2">
        <w:rPr>
          <w:rFonts w:asciiTheme="minorHAnsi" w:hAnsiTheme="minorHAnsi" w:cstheme="minorHAnsi"/>
        </w:rPr>
        <w:t xml:space="preserve"> </w:t>
      </w:r>
      <w:r w:rsidRPr="001778D2">
        <w:rPr>
          <w:rFonts w:asciiTheme="minorHAnsi" w:hAnsiTheme="minorHAnsi" w:cstheme="minorHAnsi"/>
        </w:rPr>
        <w:t>may conduct, with the consent of the parties</w:t>
      </w:r>
      <w:r w:rsidR="007D0CBF" w:rsidRPr="001778D2">
        <w:rPr>
          <w:rFonts w:asciiTheme="minorHAnsi" w:hAnsiTheme="minorHAnsi" w:cstheme="minorHAnsi"/>
        </w:rPr>
        <w:t xml:space="preserve"> or due to health concerns</w:t>
      </w:r>
      <w:r w:rsidRPr="001778D2">
        <w:rPr>
          <w:rFonts w:asciiTheme="minorHAnsi" w:hAnsiTheme="minorHAnsi" w:cstheme="minorHAnsi"/>
        </w:rPr>
        <w:t xml:space="preserve">, the hearing </w:t>
      </w:r>
      <w:r w:rsidR="007D0CBF" w:rsidRPr="001778D2">
        <w:rPr>
          <w:rFonts w:asciiTheme="minorHAnsi" w:hAnsiTheme="minorHAnsi" w:cstheme="minorHAnsi"/>
        </w:rPr>
        <w:t xml:space="preserve">virtually </w:t>
      </w:r>
      <w:r w:rsidRPr="001778D2">
        <w:rPr>
          <w:rFonts w:asciiTheme="minorHAnsi" w:hAnsiTheme="minorHAnsi" w:cstheme="minorHAnsi"/>
        </w:rPr>
        <w:t xml:space="preserve">by a telephone conference. </w:t>
      </w:r>
    </w:p>
    <w:p w14:paraId="016A466A" w14:textId="2EDE39D7" w:rsidR="00C4697C" w:rsidRPr="001778D2" w:rsidRDefault="00B47277" w:rsidP="00A7760C">
      <w:pPr>
        <w:pStyle w:val="psection-2"/>
        <w:numPr>
          <w:ilvl w:val="0"/>
          <w:numId w:val="4"/>
        </w:numPr>
        <w:spacing w:before="0" w:beforeAutospacing="0" w:after="150" w:afterAutospacing="0"/>
        <w:jc w:val="both"/>
        <w:rPr>
          <w:rFonts w:asciiTheme="minorHAnsi" w:hAnsiTheme="minorHAnsi" w:cstheme="minorHAnsi"/>
        </w:rPr>
      </w:pPr>
      <w:r w:rsidRPr="001778D2">
        <w:rPr>
          <w:rFonts w:asciiTheme="minorHAnsi" w:hAnsiTheme="minorHAnsi" w:cstheme="minorHAnsi"/>
        </w:rPr>
        <w:t xml:space="preserve">Regardless of how a hearing is conducted, </w:t>
      </w:r>
      <w:r w:rsidR="003D6382" w:rsidRPr="001778D2">
        <w:rPr>
          <w:rFonts w:asciiTheme="minorHAnsi" w:hAnsiTheme="minorHAnsi" w:cstheme="minorHAnsi"/>
        </w:rPr>
        <w:t>DWS</w:t>
      </w:r>
      <w:r w:rsidR="00C4697C" w:rsidRPr="001778D2">
        <w:rPr>
          <w:rFonts w:asciiTheme="minorHAnsi" w:hAnsiTheme="minorHAnsi" w:cstheme="minorHAnsi"/>
        </w:rPr>
        <w:t xml:space="preserve"> must take evidence and hold the hearing in the same manner as used for appealed interstate unemployment claims </w:t>
      </w:r>
      <w:r w:rsidRPr="001778D2">
        <w:rPr>
          <w:rFonts w:asciiTheme="minorHAnsi" w:hAnsiTheme="minorHAnsi" w:cstheme="minorHAnsi"/>
        </w:rPr>
        <w:t>in North Carolina</w:t>
      </w:r>
      <w:r w:rsidR="00C4697C" w:rsidRPr="001778D2">
        <w:rPr>
          <w:rFonts w:asciiTheme="minorHAnsi" w:hAnsiTheme="minorHAnsi" w:cstheme="minorHAnsi"/>
        </w:rPr>
        <w:t xml:space="preserve"> to the extent that such procedures are consistent with this section.</w:t>
      </w:r>
      <w:r w:rsidR="007D0CBF" w:rsidRPr="001778D2">
        <w:rPr>
          <w:rFonts w:asciiTheme="minorHAnsi" w:hAnsiTheme="minorHAnsi" w:cstheme="minorHAnsi"/>
        </w:rPr>
        <w:t xml:space="preserve"> </w:t>
      </w:r>
    </w:p>
    <w:p w14:paraId="7D08B7C6" w14:textId="3915D685" w:rsidR="00C4697C" w:rsidRPr="001778D2" w:rsidRDefault="00C4697C" w:rsidP="009B2DF0">
      <w:pPr>
        <w:spacing w:before="150" w:after="150" w:line="240" w:lineRule="auto"/>
        <w:rPr>
          <w:rFonts w:cstheme="minorHAnsi"/>
          <w:b/>
          <w:sz w:val="24"/>
          <w:szCs w:val="24"/>
        </w:rPr>
      </w:pPr>
      <w:r w:rsidRPr="001778D2">
        <w:rPr>
          <w:rFonts w:cstheme="minorHAnsi"/>
          <w:b/>
          <w:sz w:val="24"/>
          <w:szCs w:val="24"/>
        </w:rPr>
        <w:lastRenderedPageBreak/>
        <w:t xml:space="preserve">Decision of the </w:t>
      </w:r>
      <w:r w:rsidR="007A0FA9" w:rsidRPr="001778D2">
        <w:rPr>
          <w:rFonts w:cstheme="minorHAnsi"/>
          <w:b/>
          <w:sz w:val="24"/>
          <w:szCs w:val="24"/>
        </w:rPr>
        <w:t>s</w:t>
      </w:r>
      <w:r w:rsidRPr="001778D2">
        <w:rPr>
          <w:rFonts w:cstheme="minorHAnsi"/>
          <w:b/>
          <w:sz w:val="24"/>
          <w:szCs w:val="24"/>
        </w:rPr>
        <w:t>tate hearing official (20 CFR 658.418)</w:t>
      </w:r>
    </w:p>
    <w:p w14:paraId="527F33F2" w14:textId="37A695B0" w:rsidR="00C4697C" w:rsidRPr="001778D2" w:rsidRDefault="00C4697C" w:rsidP="00A7760C">
      <w:pPr>
        <w:pStyle w:val="NoSpacing"/>
        <w:spacing w:before="150" w:after="150"/>
        <w:jc w:val="both"/>
        <w:rPr>
          <w:rFonts w:cstheme="minorHAnsi"/>
        </w:rPr>
      </w:pPr>
      <w:r w:rsidRPr="001778D2">
        <w:rPr>
          <w:rFonts w:cstheme="minorHAnsi"/>
          <w:sz w:val="24"/>
          <w:szCs w:val="24"/>
        </w:rPr>
        <w:t xml:space="preserve">All decisions </w:t>
      </w:r>
      <w:r w:rsidR="001B4F2A" w:rsidRPr="001778D2">
        <w:rPr>
          <w:rFonts w:cstheme="minorHAnsi"/>
          <w:sz w:val="24"/>
          <w:szCs w:val="24"/>
        </w:rPr>
        <w:t>by</w:t>
      </w:r>
      <w:r w:rsidRPr="001778D2">
        <w:rPr>
          <w:rFonts w:cstheme="minorHAnsi"/>
          <w:sz w:val="24"/>
          <w:szCs w:val="24"/>
        </w:rPr>
        <w:t xml:space="preserve"> </w:t>
      </w:r>
      <w:r w:rsidR="00576537" w:rsidRPr="001778D2">
        <w:rPr>
          <w:rFonts w:cstheme="minorHAnsi"/>
          <w:sz w:val="24"/>
          <w:szCs w:val="24"/>
        </w:rPr>
        <w:t xml:space="preserve">the </w:t>
      </w:r>
      <w:r w:rsidRPr="001778D2">
        <w:rPr>
          <w:rFonts w:cstheme="minorHAnsi"/>
          <w:sz w:val="24"/>
          <w:szCs w:val="24"/>
        </w:rPr>
        <w:t xml:space="preserve">hearing </w:t>
      </w:r>
      <w:r w:rsidR="00576537" w:rsidRPr="001778D2">
        <w:rPr>
          <w:rFonts w:cstheme="minorHAnsi"/>
          <w:sz w:val="24"/>
          <w:szCs w:val="24"/>
        </w:rPr>
        <w:t>officer</w:t>
      </w:r>
      <w:r w:rsidRPr="001778D2">
        <w:rPr>
          <w:rFonts w:cstheme="minorHAnsi"/>
          <w:sz w:val="24"/>
          <w:szCs w:val="24"/>
        </w:rPr>
        <w:t xml:space="preserve"> shall be accompanied by a written notice informing the parties (not including the </w:t>
      </w:r>
      <w:r w:rsidR="00D82710" w:rsidRPr="001778D2">
        <w:rPr>
          <w:rFonts w:cstheme="minorHAnsi"/>
          <w:sz w:val="24"/>
          <w:szCs w:val="24"/>
        </w:rPr>
        <w:t>r</w:t>
      </w:r>
      <w:r w:rsidRPr="001778D2">
        <w:rPr>
          <w:rFonts w:cstheme="minorHAnsi"/>
          <w:sz w:val="24"/>
          <w:szCs w:val="24"/>
        </w:rPr>
        <w:t xml:space="preserve">egional </w:t>
      </w:r>
      <w:r w:rsidR="00D82710" w:rsidRPr="001778D2">
        <w:rPr>
          <w:rFonts w:cstheme="minorHAnsi"/>
          <w:sz w:val="24"/>
          <w:szCs w:val="24"/>
        </w:rPr>
        <w:t>a</w:t>
      </w:r>
      <w:r w:rsidRPr="001778D2">
        <w:rPr>
          <w:rFonts w:cstheme="minorHAnsi"/>
          <w:sz w:val="24"/>
          <w:szCs w:val="24"/>
        </w:rPr>
        <w:t xml:space="preserve">dministrator, the </w:t>
      </w:r>
      <w:r w:rsidR="00D82710" w:rsidRPr="001778D2">
        <w:rPr>
          <w:rFonts w:cstheme="minorHAnsi"/>
          <w:sz w:val="24"/>
          <w:szCs w:val="24"/>
        </w:rPr>
        <w:t>s</w:t>
      </w:r>
      <w:r w:rsidRPr="001778D2">
        <w:rPr>
          <w:rFonts w:cstheme="minorHAnsi"/>
          <w:sz w:val="24"/>
          <w:szCs w:val="24"/>
        </w:rPr>
        <w:t xml:space="preserve">olicitor of </w:t>
      </w:r>
      <w:r w:rsidR="00D82710" w:rsidRPr="001778D2">
        <w:rPr>
          <w:rFonts w:cstheme="minorHAnsi"/>
          <w:sz w:val="24"/>
          <w:szCs w:val="24"/>
        </w:rPr>
        <w:t>l</w:t>
      </w:r>
      <w:r w:rsidRPr="001778D2">
        <w:rPr>
          <w:rFonts w:cstheme="minorHAnsi"/>
          <w:sz w:val="24"/>
          <w:szCs w:val="24"/>
        </w:rPr>
        <w:t>abor, or entities serving in an amicus</w:t>
      </w:r>
      <w:r w:rsidR="00D82710" w:rsidRPr="001778D2">
        <w:rPr>
          <w:rFonts w:cstheme="minorHAnsi"/>
          <w:sz w:val="24"/>
          <w:szCs w:val="24"/>
        </w:rPr>
        <w:t xml:space="preserve"> curiae </w:t>
      </w:r>
      <w:r w:rsidRPr="001778D2">
        <w:rPr>
          <w:rFonts w:cstheme="minorHAnsi"/>
          <w:sz w:val="24"/>
          <w:szCs w:val="24"/>
        </w:rPr>
        <w:t xml:space="preserve">capacity) that, if they are not satisfied, they may, within 20 working days of the certified date of receipt of the decision, file an appeal in writing </w:t>
      </w:r>
      <w:r w:rsidR="00D82710" w:rsidRPr="001778D2">
        <w:rPr>
          <w:rFonts w:cstheme="minorHAnsi"/>
          <w:sz w:val="24"/>
          <w:szCs w:val="24"/>
        </w:rPr>
        <w:t>to the given address</w:t>
      </w:r>
      <w:r w:rsidR="00D82710" w:rsidRPr="001778D2">
        <w:rPr>
          <w:rFonts w:cstheme="minorHAnsi"/>
        </w:rPr>
        <w:t xml:space="preserve"> of the</w:t>
      </w:r>
      <w:r w:rsidRPr="001778D2">
        <w:rPr>
          <w:rFonts w:cstheme="minorHAnsi"/>
        </w:rPr>
        <w:t xml:space="preserve"> </w:t>
      </w:r>
      <w:r w:rsidR="00D82710" w:rsidRPr="009B2DF0">
        <w:rPr>
          <w:rFonts w:cstheme="minorHAnsi"/>
          <w:sz w:val="24"/>
          <w:szCs w:val="24"/>
        </w:rPr>
        <w:t>r</w:t>
      </w:r>
      <w:r w:rsidRPr="009B2DF0">
        <w:rPr>
          <w:rFonts w:cstheme="minorHAnsi"/>
          <w:sz w:val="24"/>
          <w:szCs w:val="24"/>
        </w:rPr>
        <w:t xml:space="preserve">egional </w:t>
      </w:r>
      <w:r w:rsidR="00D82710" w:rsidRPr="009B2DF0">
        <w:rPr>
          <w:rFonts w:cstheme="minorHAnsi"/>
          <w:sz w:val="24"/>
          <w:szCs w:val="24"/>
        </w:rPr>
        <w:t>a</w:t>
      </w:r>
      <w:r w:rsidRPr="009B2DF0">
        <w:rPr>
          <w:rFonts w:cstheme="minorHAnsi"/>
          <w:sz w:val="24"/>
          <w:szCs w:val="24"/>
        </w:rPr>
        <w:t>dministrator.</w:t>
      </w:r>
      <w:r w:rsidRPr="001778D2">
        <w:rPr>
          <w:rFonts w:cstheme="minorHAnsi"/>
        </w:rPr>
        <w:t xml:space="preserve"> </w:t>
      </w:r>
    </w:p>
    <w:sectPr w:rsidR="00C4697C" w:rsidRPr="001778D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856A5" w14:textId="77777777" w:rsidR="0093250D" w:rsidRDefault="0093250D" w:rsidP="00A7760C">
      <w:pPr>
        <w:spacing w:after="0" w:line="240" w:lineRule="auto"/>
      </w:pPr>
      <w:r>
        <w:separator/>
      </w:r>
    </w:p>
  </w:endnote>
  <w:endnote w:type="continuationSeparator" w:id="0">
    <w:p w14:paraId="6594A90C" w14:textId="77777777" w:rsidR="0093250D" w:rsidRDefault="0093250D" w:rsidP="00A77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A1EC6" w14:textId="77777777" w:rsidR="00A7760C" w:rsidRDefault="00A776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00B82" w14:textId="77777777" w:rsidR="00A7760C" w:rsidRPr="00A7760C" w:rsidRDefault="00A7760C">
    <w:pPr>
      <w:pStyle w:val="Footer"/>
      <w:jc w:val="center"/>
    </w:pPr>
    <w:r w:rsidRPr="00A7760C">
      <w:t xml:space="preserve">Page </w:t>
    </w:r>
    <w:r w:rsidRPr="00A7760C">
      <w:fldChar w:fldCharType="begin"/>
    </w:r>
    <w:r w:rsidRPr="00A7760C">
      <w:instrText xml:space="preserve"> PAGE  \* Arabic  \* MERGEFORMAT </w:instrText>
    </w:r>
    <w:r w:rsidRPr="00A7760C">
      <w:fldChar w:fldCharType="separate"/>
    </w:r>
    <w:r w:rsidRPr="00A7760C">
      <w:rPr>
        <w:noProof/>
      </w:rPr>
      <w:t>2</w:t>
    </w:r>
    <w:r w:rsidRPr="00A7760C">
      <w:fldChar w:fldCharType="end"/>
    </w:r>
    <w:r w:rsidRPr="00A7760C">
      <w:t xml:space="preserve"> of </w:t>
    </w:r>
    <w:r w:rsidR="0093250D">
      <w:fldChar w:fldCharType="begin"/>
    </w:r>
    <w:r w:rsidR="0093250D">
      <w:instrText xml:space="preserve"> NUMPAGES  \* Arabic  \* MERGEFORMAT </w:instrText>
    </w:r>
    <w:r w:rsidR="0093250D">
      <w:fldChar w:fldCharType="separate"/>
    </w:r>
    <w:r w:rsidRPr="00A7760C">
      <w:rPr>
        <w:noProof/>
      </w:rPr>
      <w:t>2</w:t>
    </w:r>
    <w:r w:rsidR="0093250D">
      <w:rPr>
        <w:noProof/>
      </w:rPr>
      <w:fldChar w:fldCharType="end"/>
    </w:r>
  </w:p>
  <w:p w14:paraId="1956B09B" w14:textId="77777777" w:rsidR="00A7760C" w:rsidRDefault="00A776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77429" w14:textId="77777777" w:rsidR="00A7760C" w:rsidRDefault="00A77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29D97" w14:textId="77777777" w:rsidR="0093250D" w:rsidRDefault="0093250D" w:rsidP="00A7760C">
      <w:pPr>
        <w:spacing w:after="0" w:line="240" w:lineRule="auto"/>
      </w:pPr>
      <w:r>
        <w:separator/>
      </w:r>
    </w:p>
  </w:footnote>
  <w:footnote w:type="continuationSeparator" w:id="0">
    <w:p w14:paraId="41400182" w14:textId="77777777" w:rsidR="0093250D" w:rsidRDefault="0093250D" w:rsidP="00A77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CEC1F" w14:textId="77777777" w:rsidR="00A7760C" w:rsidRDefault="00A776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E71B2" w14:textId="77777777" w:rsidR="00A7760C" w:rsidRDefault="00A776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66975" w14:textId="77777777" w:rsidR="00A7760C" w:rsidRDefault="00A77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5E20"/>
    <w:multiLevelType w:val="hybridMultilevel"/>
    <w:tmpl w:val="97DAEAEC"/>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062C6704"/>
    <w:multiLevelType w:val="hybridMultilevel"/>
    <w:tmpl w:val="C9DA6D8E"/>
    <w:lvl w:ilvl="0" w:tplc="7FE4DB6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13623"/>
    <w:multiLevelType w:val="hybridMultilevel"/>
    <w:tmpl w:val="2072FCDC"/>
    <w:lvl w:ilvl="0" w:tplc="A6E87DD0">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15:restartNumberingAfterBreak="0">
    <w:nsid w:val="08B41184"/>
    <w:multiLevelType w:val="hybridMultilevel"/>
    <w:tmpl w:val="5E401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B7265"/>
    <w:multiLevelType w:val="hybridMultilevel"/>
    <w:tmpl w:val="AFA86DB6"/>
    <w:lvl w:ilvl="0" w:tplc="396EACC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15:restartNumberingAfterBreak="0">
    <w:nsid w:val="29E85CB2"/>
    <w:multiLevelType w:val="hybridMultilevel"/>
    <w:tmpl w:val="D91ED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CD0E4E"/>
    <w:multiLevelType w:val="hybridMultilevel"/>
    <w:tmpl w:val="F1C6C8F0"/>
    <w:lvl w:ilvl="0" w:tplc="396EACCA">
      <w:start w:val="1"/>
      <w:numFmt w:val="decimal"/>
      <w:lvlText w:val="(%1)"/>
      <w:lvlJc w:val="left"/>
      <w:pPr>
        <w:ind w:left="84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15:restartNumberingAfterBreak="0">
    <w:nsid w:val="370C77EC"/>
    <w:multiLevelType w:val="hybridMultilevel"/>
    <w:tmpl w:val="33E645C0"/>
    <w:lvl w:ilvl="0" w:tplc="25547F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3C633F"/>
    <w:multiLevelType w:val="hybridMultilevel"/>
    <w:tmpl w:val="52944A98"/>
    <w:lvl w:ilvl="0" w:tplc="392C9E74">
      <w:start w:val="1"/>
      <w:numFmt w:val="decimal"/>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EF7CA1"/>
    <w:multiLevelType w:val="hybridMultilevel"/>
    <w:tmpl w:val="0A827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976AAF"/>
    <w:multiLevelType w:val="hybridMultilevel"/>
    <w:tmpl w:val="83EEB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681BE0"/>
    <w:multiLevelType w:val="hybridMultilevel"/>
    <w:tmpl w:val="0B842A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2D725A"/>
    <w:multiLevelType w:val="hybridMultilevel"/>
    <w:tmpl w:val="2EAAB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3F4D81"/>
    <w:multiLevelType w:val="hybridMultilevel"/>
    <w:tmpl w:val="3F32D9BA"/>
    <w:lvl w:ilvl="0" w:tplc="396EACC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15:restartNumberingAfterBreak="0">
    <w:nsid w:val="6F724AB6"/>
    <w:multiLevelType w:val="hybridMultilevel"/>
    <w:tmpl w:val="B50AB0FA"/>
    <w:lvl w:ilvl="0" w:tplc="04090015">
      <w:start w:val="1"/>
      <w:numFmt w:val="upperLetter"/>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12"/>
  </w:num>
  <w:num w:numId="2">
    <w:abstractNumId w:val="10"/>
  </w:num>
  <w:num w:numId="3">
    <w:abstractNumId w:val="1"/>
  </w:num>
  <w:num w:numId="4">
    <w:abstractNumId w:val="5"/>
  </w:num>
  <w:num w:numId="5">
    <w:abstractNumId w:val="2"/>
  </w:num>
  <w:num w:numId="6">
    <w:abstractNumId w:val="14"/>
  </w:num>
  <w:num w:numId="7">
    <w:abstractNumId w:val="13"/>
  </w:num>
  <w:num w:numId="8">
    <w:abstractNumId w:val="6"/>
  </w:num>
  <w:num w:numId="9">
    <w:abstractNumId w:val="4"/>
  </w:num>
  <w:num w:numId="10">
    <w:abstractNumId w:val="0"/>
  </w:num>
  <w:num w:numId="11">
    <w:abstractNumId w:val="8"/>
  </w:num>
  <w:num w:numId="12">
    <w:abstractNumId w:val="7"/>
  </w:num>
  <w:num w:numId="13">
    <w:abstractNumId w:val="11"/>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291"/>
    <w:rsid w:val="00040D47"/>
    <w:rsid w:val="000576F1"/>
    <w:rsid w:val="000E25B8"/>
    <w:rsid w:val="000F7FA1"/>
    <w:rsid w:val="001778D2"/>
    <w:rsid w:val="00192FA2"/>
    <w:rsid w:val="001B4F2A"/>
    <w:rsid w:val="002E09C4"/>
    <w:rsid w:val="00315FD5"/>
    <w:rsid w:val="003653F7"/>
    <w:rsid w:val="003A5BE7"/>
    <w:rsid w:val="003D6382"/>
    <w:rsid w:val="00411D16"/>
    <w:rsid w:val="00480F6C"/>
    <w:rsid w:val="004911C5"/>
    <w:rsid w:val="00576537"/>
    <w:rsid w:val="005C4BC1"/>
    <w:rsid w:val="00620550"/>
    <w:rsid w:val="0062690B"/>
    <w:rsid w:val="006B6350"/>
    <w:rsid w:val="006B6F59"/>
    <w:rsid w:val="006F19FD"/>
    <w:rsid w:val="007159FC"/>
    <w:rsid w:val="00725B6C"/>
    <w:rsid w:val="00781CF9"/>
    <w:rsid w:val="0079083D"/>
    <w:rsid w:val="007A0FA9"/>
    <w:rsid w:val="007D0CBF"/>
    <w:rsid w:val="007E4FD6"/>
    <w:rsid w:val="008017CB"/>
    <w:rsid w:val="00812332"/>
    <w:rsid w:val="00880456"/>
    <w:rsid w:val="0093250D"/>
    <w:rsid w:val="00952DCA"/>
    <w:rsid w:val="009614D2"/>
    <w:rsid w:val="009631E4"/>
    <w:rsid w:val="009B2DF0"/>
    <w:rsid w:val="009E703F"/>
    <w:rsid w:val="00A37C4D"/>
    <w:rsid w:val="00A54C2B"/>
    <w:rsid w:val="00A72783"/>
    <w:rsid w:val="00A7760C"/>
    <w:rsid w:val="00A8524B"/>
    <w:rsid w:val="00A93A2E"/>
    <w:rsid w:val="00AC2918"/>
    <w:rsid w:val="00B47277"/>
    <w:rsid w:val="00C4697C"/>
    <w:rsid w:val="00C844EB"/>
    <w:rsid w:val="00CA5248"/>
    <w:rsid w:val="00CB1746"/>
    <w:rsid w:val="00D07BB3"/>
    <w:rsid w:val="00D64AE3"/>
    <w:rsid w:val="00D71291"/>
    <w:rsid w:val="00D82710"/>
    <w:rsid w:val="00DB3D00"/>
    <w:rsid w:val="00EA5FC8"/>
    <w:rsid w:val="00ED30E2"/>
    <w:rsid w:val="00F700D2"/>
    <w:rsid w:val="00F8269D"/>
    <w:rsid w:val="00FC4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60CAF"/>
  <w15:chartTrackingRefBased/>
  <w15:docId w15:val="{0690B581-0A89-4A93-9CB1-B7F20D2AA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712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1291"/>
    <w:pPr>
      <w:spacing w:after="0" w:line="240" w:lineRule="auto"/>
    </w:pPr>
  </w:style>
  <w:style w:type="character" w:styleId="Hyperlink">
    <w:name w:val="Hyperlink"/>
    <w:basedOn w:val="DefaultParagraphFont"/>
    <w:uiPriority w:val="99"/>
    <w:unhideWhenUsed/>
    <w:rsid w:val="00D71291"/>
    <w:rPr>
      <w:color w:val="0563C1" w:themeColor="hyperlink"/>
      <w:u w:val="single"/>
    </w:rPr>
  </w:style>
  <w:style w:type="paragraph" w:styleId="ListParagraph">
    <w:name w:val="List Paragraph"/>
    <w:basedOn w:val="Normal"/>
    <w:uiPriority w:val="34"/>
    <w:qFormat/>
    <w:rsid w:val="00D71291"/>
    <w:pPr>
      <w:ind w:left="720"/>
      <w:contextualSpacing/>
    </w:pPr>
  </w:style>
  <w:style w:type="paragraph" w:styleId="NormalWeb">
    <w:name w:val="Normal (Web)"/>
    <w:basedOn w:val="Normal"/>
    <w:uiPriority w:val="99"/>
    <w:unhideWhenUsed/>
    <w:rsid w:val="00D71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ection-3">
    <w:name w:val="psection-3"/>
    <w:basedOn w:val="Normal"/>
    <w:rsid w:val="00D71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ection-4">
    <w:name w:val="psection-4"/>
    <w:basedOn w:val="Normal"/>
    <w:rsid w:val="00D712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1291"/>
  </w:style>
  <w:style w:type="paragraph" w:customStyle="1" w:styleId="psection-2">
    <w:name w:val="psection-2"/>
    <w:basedOn w:val="Normal"/>
    <w:rsid w:val="00D71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ection-1">
    <w:name w:val="psection-1"/>
    <w:basedOn w:val="Normal"/>
    <w:rsid w:val="00D712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t03">
    <w:name w:val="et03"/>
    <w:basedOn w:val="DefaultParagraphFont"/>
    <w:rsid w:val="00D71291"/>
  </w:style>
  <w:style w:type="paragraph" w:customStyle="1" w:styleId="Default">
    <w:name w:val="Default"/>
    <w:rsid w:val="00812332"/>
    <w:pPr>
      <w:autoSpaceDE w:val="0"/>
      <w:autoSpaceDN w:val="0"/>
      <w:adjustRightInd w:val="0"/>
      <w:spacing w:after="0" w:line="240" w:lineRule="auto"/>
    </w:pPr>
    <w:rPr>
      <w:rFonts w:ascii="Montserrat Medium" w:hAnsi="Montserrat Medium" w:cs="Montserrat Medium"/>
      <w:color w:val="000000"/>
      <w:sz w:val="24"/>
      <w:szCs w:val="24"/>
    </w:rPr>
  </w:style>
  <w:style w:type="character" w:customStyle="1" w:styleId="A11">
    <w:name w:val="A11"/>
    <w:uiPriority w:val="99"/>
    <w:rsid w:val="00812332"/>
    <w:rPr>
      <w:rFonts w:cs="Montserrat Medium"/>
      <w:color w:val="000000"/>
      <w:sz w:val="66"/>
      <w:szCs w:val="66"/>
    </w:rPr>
  </w:style>
  <w:style w:type="character" w:styleId="UnresolvedMention">
    <w:name w:val="Unresolved Mention"/>
    <w:basedOn w:val="DefaultParagraphFont"/>
    <w:uiPriority w:val="99"/>
    <w:semiHidden/>
    <w:unhideWhenUsed/>
    <w:rsid w:val="00812332"/>
    <w:rPr>
      <w:color w:val="605E5C"/>
      <w:shd w:val="clear" w:color="auto" w:fill="E1DFDD"/>
    </w:rPr>
  </w:style>
  <w:style w:type="character" w:styleId="FollowedHyperlink">
    <w:name w:val="FollowedHyperlink"/>
    <w:basedOn w:val="DefaultParagraphFont"/>
    <w:uiPriority w:val="99"/>
    <w:semiHidden/>
    <w:unhideWhenUsed/>
    <w:rsid w:val="007E4FD6"/>
    <w:rPr>
      <w:color w:val="954F72" w:themeColor="followedHyperlink"/>
      <w:u w:val="single"/>
    </w:rPr>
  </w:style>
  <w:style w:type="paragraph" w:styleId="Header">
    <w:name w:val="header"/>
    <w:basedOn w:val="Normal"/>
    <w:link w:val="HeaderChar"/>
    <w:uiPriority w:val="99"/>
    <w:unhideWhenUsed/>
    <w:rsid w:val="00A776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60C"/>
  </w:style>
  <w:style w:type="paragraph" w:styleId="Footer">
    <w:name w:val="footer"/>
    <w:basedOn w:val="Normal"/>
    <w:link w:val="FooterChar"/>
    <w:uiPriority w:val="99"/>
    <w:unhideWhenUsed/>
    <w:rsid w:val="00A776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623934">
      <w:bodyDiv w:val="1"/>
      <w:marLeft w:val="0"/>
      <w:marRight w:val="0"/>
      <w:marTop w:val="0"/>
      <w:marBottom w:val="0"/>
      <w:divBdr>
        <w:top w:val="none" w:sz="0" w:space="0" w:color="auto"/>
        <w:left w:val="none" w:sz="0" w:space="0" w:color="auto"/>
        <w:bottom w:val="none" w:sz="0" w:space="0" w:color="auto"/>
        <w:right w:val="none" w:sz="0" w:space="0" w:color="auto"/>
      </w:divBdr>
      <w:divsChild>
        <w:div w:id="2074349795">
          <w:marLeft w:val="0"/>
          <w:marRight w:val="0"/>
          <w:marTop w:val="0"/>
          <w:marBottom w:val="0"/>
          <w:divBdr>
            <w:top w:val="none" w:sz="0" w:space="0" w:color="auto"/>
            <w:left w:val="none" w:sz="0" w:space="0" w:color="auto"/>
            <w:bottom w:val="none" w:sz="0" w:space="0" w:color="auto"/>
            <w:right w:val="none" w:sz="0" w:space="0" w:color="auto"/>
          </w:divBdr>
        </w:div>
      </w:divsChild>
    </w:div>
    <w:div w:id="2096318306">
      <w:bodyDiv w:val="1"/>
      <w:marLeft w:val="0"/>
      <w:marRight w:val="0"/>
      <w:marTop w:val="0"/>
      <w:marBottom w:val="0"/>
      <w:divBdr>
        <w:top w:val="none" w:sz="0" w:space="0" w:color="auto"/>
        <w:left w:val="none" w:sz="0" w:space="0" w:color="auto"/>
        <w:bottom w:val="none" w:sz="0" w:space="0" w:color="auto"/>
        <w:right w:val="none" w:sz="0" w:space="0" w:color="auto"/>
      </w:divBdr>
      <w:divsChild>
        <w:div w:id="1779107730">
          <w:marLeft w:val="0"/>
          <w:marRight w:val="0"/>
          <w:marTop w:val="0"/>
          <w:marBottom w:val="0"/>
          <w:divBdr>
            <w:top w:val="none" w:sz="0" w:space="0" w:color="auto"/>
            <w:left w:val="none" w:sz="0" w:space="0" w:color="auto"/>
            <w:bottom w:val="none" w:sz="0" w:space="0" w:color="auto"/>
            <w:right w:val="none" w:sz="0" w:space="0" w:color="auto"/>
          </w:divBdr>
          <w:divsChild>
            <w:div w:id="1225216879">
              <w:marLeft w:val="0"/>
              <w:marRight w:val="0"/>
              <w:marTop w:val="240"/>
              <w:marBottom w:val="60"/>
              <w:divBdr>
                <w:top w:val="none" w:sz="0" w:space="0" w:color="auto"/>
                <w:left w:val="none" w:sz="0" w:space="0" w:color="auto"/>
                <w:bottom w:val="none" w:sz="0" w:space="0" w:color="auto"/>
                <w:right w:val="none" w:sz="0" w:space="0" w:color="auto"/>
              </w:divBdr>
              <w:divsChild>
                <w:div w:id="1460761560">
                  <w:marLeft w:val="0"/>
                  <w:marRight w:val="0"/>
                  <w:marTop w:val="0"/>
                  <w:marBottom w:val="0"/>
                  <w:divBdr>
                    <w:top w:val="none" w:sz="0" w:space="0" w:color="auto"/>
                    <w:left w:val="none" w:sz="0" w:space="0" w:color="auto"/>
                    <w:bottom w:val="none" w:sz="0" w:space="0" w:color="auto"/>
                    <w:right w:val="none" w:sz="0" w:space="0" w:color="auto"/>
                  </w:divBdr>
                  <w:divsChild>
                    <w:div w:id="19169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aw.cornell.edu/definitions/index.php?width=840&amp;height=800&amp;iframe=true&amp;def_id=76b6e3c0fd686861d6b3407960886329&amp;term_occur=999&amp;term_src=Title:20:Chapter:V:Part:658:Subpart:E:Subjgrp:3:658.417"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aw.cornell.edu/definitions/index.php?width=840&amp;height=800&amp;iframe=true&amp;def_id=974582391e289d44a00cd37feae5159b&amp;term_occur=999&amp;term_src=Title:20:Chapter:V:Part:658:Subpart:E:Subjgrp:3:658.417"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WSMLCustomerOmbudsman@nccommerce.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0CCAAE3D7E2B4BA2C9BEF226C0DFE7" ma:contentTypeVersion="10" ma:contentTypeDescription="Create a new document." ma:contentTypeScope="" ma:versionID="4b36c5120c08a20c6f4e8db2eecab757">
  <xsd:schema xmlns:xsd="http://www.w3.org/2001/XMLSchema" xmlns:xs="http://www.w3.org/2001/XMLSchema" xmlns:p="http://schemas.microsoft.com/office/2006/metadata/properties" xmlns:ns3="fbd75b59-e004-4ff8-9529-f0e5385aaad4" xmlns:ns4="826c830a-bd9a-4134-9ff1-cf35e93d01e9" targetNamespace="http://schemas.microsoft.com/office/2006/metadata/properties" ma:root="true" ma:fieldsID="4476208048d9acdb2f20e6e12c0d4733" ns3:_="" ns4:_="">
    <xsd:import namespace="fbd75b59-e004-4ff8-9529-f0e5385aaad4"/>
    <xsd:import namespace="826c830a-bd9a-4134-9ff1-cf35e93d01e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75b59-e004-4ff8-9529-f0e5385aa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c830a-bd9a-4134-9ff1-cf35e93d01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ED3700-1E30-4B5E-9B1D-D9DBE677B2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55CC9F-BD07-4993-BB78-67B3825AA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d75b59-e004-4ff8-9529-f0e5385aaad4"/>
    <ds:schemaRef ds:uri="826c830a-bd9a-4134-9ff1-cf35e93d0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1577E-9F14-4DC6-98A8-8D5D6D8FE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Mottershead, Chet</dc:creator>
  <cp:keywords/>
  <dc:description/>
  <cp:lastModifiedBy>Zefiretto, Laura A</cp:lastModifiedBy>
  <cp:revision>2</cp:revision>
  <dcterms:created xsi:type="dcterms:W3CDTF">2021-03-16T17:37:00Z</dcterms:created>
  <dcterms:modified xsi:type="dcterms:W3CDTF">2021-03-16T17:37:00Z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0x010100210CCAAE3D7E2B4BA2C9BEF226C0DFE7</vt:lpwstr>
  </property>
</Properties>
</file>